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docProps/app.xml" ContentType="application/vnd.openxmlformats-officedocument.extended-properties+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904664" w14:textId="5C41D70F" w:rsidR="003F01F9" w:rsidRPr="0066299E" w:rsidRDefault="002B07DD" w:rsidP="003F01F9">
      <w:pPr>
        <w:pStyle w:val="Ttulo"/>
        <w:spacing w:before="0" w:after="0"/>
        <w:rPr>
          <w:noProof/>
          <w:lang w:val="es-ES" w:eastAsia="es-CO"/>
        </w:rPr>
      </w:pPr>
      <w:r>
        <w:rPr>
          <w:lang w:val="es-ES"/>
        </w:rPr>
        <w:t xml:space="preserve">informe </w:t>
      </w:r>
      <w:r w:rsidR="00B621DA">
        <w:rPr>
          <w:lang w:val="es-ES"/>
        </w:rPr>
        <w:t>CITY GATE – CENTROS OPERACIONALES</w:t>
      </w:r>
      <w:r w:rsidR="003F01F9" w:rsidRPr="0066299E">
        <w:rPr>
          <w:noProof/>
          <w:lang w:val="es-ES" w:eastAsia="es-CO"/>
        </w:rPr>
        <w:t xml:space="preserve"> </w:t>
      </w:r>
    </w:p>
    <w:p w14:paraId="2CE91603" w14:textId="77777777" w:rsidR="000F14E9" w:rsidRDefault="000F14E9">
      <w:pPr>
        <w:pStyle w:val="Ttulo"/>
        <w:sectPr w:rsidR="000F14E9" w:rsidSect="00DB07C8">
          <w:headerReference w:type="default" r:id="rId8"/>
          <w:footerReference w:type="default" r:id="rId9"/>
          <w:pgSz w:w="11907" w:h="16840" w:code="9"/>
          <w:pgMar w:top="1134" w:right="1134" w:bottom="1134" w:left="1701" w:header="709" w:footer="269" w:gutter="0"/>
          <w:cols w:space="720"/>
          <w:vAlign w:val="center"/>
          <w:docGrid w:linePitch="326"/>
        </w:sectPr>
      </w:pPr>
    </w:p>
    <w:p w14:paraId="04FE46F6" w14:textId="77777777" w:rsidR="00E06287" w:rsidRPr="00C400E5" w:rsidRDefault="00E06287" w:rsidP="00C400E5">
      <w:pPr>
        <w:jc w:val="center"/>
        <w:rPr>
          <w:sz w:val="32"/>
        </w:rPr>
      </w:pPr>
      <w:r w:rsidRPr="00C400E5">
        <w:rPr>
          <w:b/>
          <w:sz w:val="32"/>
        </w:rPr>
        <w:lastRenderedPageBreak/>
        <w:t>TABLA DE CONTENIDOS</w:t>
      </w:r>
    </w:p>
    <w:p w14:paraId="532A1F9A" w14:textId="2272FC32" w:rsidR="00C1753A" w:rsidRDefault="00323CC5">
      <w:pPr>
        <w:pStyle w:val="TDC1"/>
        <w:rPr>
          <w:rFonts w:asciiTheme="minorHAnsi" w:eastAsiaTheme="minorEastAsia" w:hAnsiTheme="minorHAnsi" w:cstheme="minorBidi"/>
          <w:b w:val="0"/>
          <w:bCs w:val="0"/>
          <w:i w:val="0"/>
          <w:iCs w:val="0"/>
          <w:noProof/>
          <w:sz w:val="22"/>
          <w:szCs w:val="22"/>
          <w:lang w:val="es-PE" w:eastAsia="es-PE"/>
        </w:rPr>
      </w:pPr>
      <w:r>
        <w:fldChar w:fldCharType="begin"/>
      </w:r>
      <w:r>
        <w:instrText xml:space="preserve"> TOC \o "1-3" \h \z \u </w:instrText>
      </w:r>
      <w:r>
        <w:fldChar w:fldCharType="separate"/>
      </w:r>
      <w:hyperlink w:anchor="_Toc68190503" w:history="1">
        <w:r w:rsidR="00C1753A" w:rsidRPr="00862821">
          <w:rPr>
            <w:rStyle w:val="Hipervnculo"/>
            <w:noProof/>
          </w:rPr>
          <w:t>1.</w:t>
        </w:r>
        <w:r w:rsidR="00C1753A">
          <w:rPr>
            <w:rFonts w:asciiTheme="minorHAnsi" w:eastAsiaTheme="minorEastAsia" w:hAnsiTheme="minorHAnsi" w:cstheme="minorBidi"/>
            <w:b w:val="0"/>
            <w:bCs w:val="0"/>
            <w:i w:val="0"/>
            <w:iCs w:val="0"/>
            <w:noProof/>
            <w:sz w:val="22"/>
            <w:szCs w:val="22"/>
            <w:lang w:val="es-PE" w:eastAsia="es-PE"/>
          </w:rPr>
          <w:tab/>
        </w:r>
        <w:r w:rsidR="00C1753A" w:rsidRPr="00862821">
          <w:rPr>
            <w:rStyle w:val="Hipervnculo"/>
            <w:noProof/>
          </w:rPr>
          <w:t>OBJETIVO Y ALCANCE</w:t>
        </w:r>
        <w:r w:rsidR="00C1753A">
          <w:rPr>
            <w:noProof/>
            <w:webHidden/>
          </w:rPr>
          <w:tab/>
        </w:r>
        <w:r w:rsidR="00C1753A">
          <w:rPr>
            <w:noProof/>
            <w:webHidden/>
          </w:rPr>
          <w:fldChar w:fldCharType="begin"/>
        </w:r>
        <w:r w:rsidR="00C1753A">
          <w:rPr>
            <w:noProof/>
            <w:webHidden/>
          </w:rPr>
          <w:instrText xml:space="preserve"> PAGEREF _Toc68190503 \h </w:instrText>
        </w:r>
        <w:r w:rsidR="00C1753A">
          <w:rPr>
            <w:noProof/>
            <w:webHidden/>
          </w:rPr>
        </w:r>
        <w:r w:rsidR="00C1753A">
          <w:rPr>
            <w:noProof/>
            <w:webHidden/>
          </w:rPr>
          <w:fldChar w:fldCharType="separate"/>
        </w:r>
        <w:r w:rsidR="00C1753A">
          <w:rPr>
            <w:noProof/>
            <w:webHidden/>
          </w:rPr>
          <w:t>3</w:t>
        </w:r>
        <w:r w:rsidR="00C1753A">
          <w:rPr>
            <w:noProof/>
            <w:webHidden/>
          </w:rPr>
          <w:fldChar w:fldCharType="end"/>
        </w:r>
      </w:hyperlink>
    </w:p>
    <w:p w14:paraId="120B3C54" w14:textId="3ECCDDC3" w:rsidR="00C1753A" w:rsidRDefault="00C1753A">
      <w:pPr>
        <w:pStyle w:val="TDC1"/>
        <w:rPr>
          <w:rFonts w:asciiTheme="minorHAnsi" w:eastAsiaTheme="minorEastAsia" w:hAnsiTheme="minorHAnsi" w:cstheme="minorBidi"/>
          <w:b w:val="0"/>
          <w:bCs w:val="0"/>
          <w:i w:val="0"/>
          <w:iCs w:val="0"/>
          <w:noProof/>
          <w:sz w:val="22"/>
          <w:szCs w:val="22"/>
          <w:lang w:val="es-PE" w:eastAsia="es-PE"/>
        </w:rPr>
      </w:pPr>
      <w:hyperlink w:anchor="_Toc68190504" w:history="1">
        <w:r w:rsidRPr="00862821">
          <w:rPr>
            <w:rStyle w:val="Hipervnculo"/>
            <w:noProof/>
          </w:rPr>
          <w:t>2.</w:t>
        </w:r>
        <w:r>
          <w:rPr>
            <w:rFonts w:asciiTheme="minorHAnsi" w:eastAsiaTheme="minorEastAsia" w:hAnsiTheme="minorHAnsi" w:cstheme="minorBidi"/>
            <w:b w:val="0"/>
            <w:bCs w:val="0"/>
            <w:i w:val="0"/>
            <w:iCs w:val="0"/>
            <w:noProof/>
            <w:sz w:val="22"/>
            <w:szCs w:val="22"/>
            <w:lang w:val="es-PE" w:eastAsia="es-PE"/>
          </w:rPr>
          <w:tab/>
        </w:r>
        <w:r w:rsidRPr="00862821">
          <w:rPr>
            <w:rStyle w:val="Hipervnculo"/>
            <w:noProof/>
          </w:rPr>
          <w:t>CARACTERÍSTICAS GENERALES</w:t>
        </w:r>
        <w:r>
          <w:rPr>
            <w:noProof/>
            <w:webHidden/>
          </w:rPr>
          <w:tab/>
        </w:r>
        <w:r>
          <w:rPr>
            <w:noProof/>
            <w:webHidden/>
          </w:rPr>
          <w:fldChar w:fldCharType="begin"/>
        </w:r>
        <w:r>
          <w:rPr>
            <w:noProof/>
            <w:webHidden/>
          </w:rPr>
          <w:instrText xml:space="preserve"> PAGEREF _Toc68190504 \h </w:instrText>
        </w:r>
        <w:r>
          <w:rPr>
            <w:noProof/>
            <w:webHidden/>
          </w:rPr>
        </w:r>
        <w:r>
          <w:rPr>
            <w:noProof/>
            <w:webHidden/>
          </w:rPr>
          <w:fldChar w:fldCharType="separate"/>
        </w:r>
        <w:r>
          <w:rPr>
            <w:noProof/>
            <w:webHidden/>
          </w:rPr>
          <w:t>3</w:t>
        </w:r>
        <w:r>
          <w:rPr>
            <w:noProof/>
            <w:webHidden/>
          </w:rPr>
          <w:fldChar w:fldCharType="end"/>
        </w:r>
      </w:hyperlink>
    </w:p>
    <w:p w14:paraId="54160CC6" w14:textId="40E01E47" w:rsidR="00C1753A" w:rsidRDefault="00C1753A">
      <w:pPr>
        <w:pStyle w:val="TDC2"/>
        <w:tabs>
          <w:tab w:val="left" w:pos="960"/>
          <w:tab w:val="right" w:pos="9488"/>
        </w:tabs>
        <w:rPr>
          <w:rFonts w:eastAsiaTheme="minorEastAsia" w:cstheme="minorBidi"/>
          <w:b w:val="0"/>
          <w:bCs w:val="0"/>
          <w:noProof/>
          <w:lang w:val="es-PE" w:eastAsia="es-PE"/>
        </w:rPr>
      </w:pPr>
      <w:hyperlink w:anchor="_Toc68190505" w:history="1">
        <w:r w:rsidRPr="00862821">
          <w:rPr>
            <w:rStyle w:val="Hipervnculo"/>
            <w:noProof/>
          </w:rPr>
          <w:t>2.1.</w:t>
        </w:r>
        <w:r>
          <w:rPr>
            <w:rFonts w:eastAsiaTheme="minorEastAsia" w:cstheme="minorBidi"/>
            <w:b w:val="0"/>
            <w:bCs w:val="0"/>
            <w:noProof/>
            <w:lang w:val="es-PE" w:eastAsia="es-PE"/>
          </w:rPr>
          <w:tab/>
        </w:r>
        <w:r w:rsidRPr="00862821">
          <w:rPr>
            <w:rStyle w:val="Hipervnculo"/>
            <w:noProof/>
          </w:rPr>
          <w:t>INGENIERÍA CONCEPTUAL, BÁSICA Y DETALLES</w:t>
        </w:r>
        <w:r>
          <w:rPr>
            <w:noProof/>
            <w:webHidden/>
          </w:rPr>
          <w:tab/>
        </w:r>
        <w:r>
          <w:rPr>
            <w:noProof/>
            <w:webHidden/>
          </w:rPr>
          <w:fldChar w:fldCharType="begin"/>
        </w:r>
        <w:r>
          <w:rPr>
            <w:noProof/>
            <w:webHidden/>
          </w:rPr>
          <w:instrText xml:space="preserve"> PAGEREF _Toc68190505 \h </w:instrText>
        </w:r>
        <w:r>
          <w:rPr>
            <w:noProof/>
            <w:webHidden/>
          </w:rPr>
        </w:r>
        <w:r>
          <w:rPr>
            <w:noProof/>
            <w:webHidden/>
          </w:rPr>
          <w:fldChar w:fldCharType="separate"/>
        </w:r>
        <w:r>
          <w:rPr>
            <w:noProof/>
            <w:webHidden/>
          </w:rPr>
          <w:t>3</w:t>
        </w:r>
        <w:r>
          <w:rPr>
            <w:noProof/>
            <w:webHidden/>
          </w:rPr>
          <w:fldChar w:fldCharType="end"/>
        </w:r>
      </w:hyperlink>
    </w:p>
    <w:p w14:paraId="6CF4F2DA" w14:textId="7676164E" w:rsidR="00C1753A" w:rsidRDefault="00C1753A">
      <w:pPr>
        <w:pStyle w:val="TDC2"/>
        <w:tabs>
          <w:tab w:val="left" w:pos="960"/>
          <w:tab w:val="right" w:pos="9488"/>
        </w:tabs>
        <w:rPr>
          <w:rFonts w:eastAsiaTheme="minorEastAsia" w:cstheme="minorBidi"/>
          <w:b w:val="0"/>
          <w:bCs w:val="0"/>
          <w:noProof/>
          <w:lang w:val="es-PE" w:eastAsia="es-PE"/>
        </w:rPr>
      </w:pPr>
      <w:hyperlink w:anchor="_Toc68190506" w:history="1">
        <w:r w:rsidRPr="00862821">
          <w:rPr>
            <w:rStyle w:val="Hipervnculo"/>
            <w:noProof/>
          </w:rPr>
          <w:t>2.2.</w:t>
        </w:r>
        <w:r>
          <w:rPr>
            <w:rFonts w:eastAsiaTheme="minorEastAsia" w:cstheme="minorBidi"/>
            <w:b w:val="0"/>
            <w:bCs w:val="0"/>
            <w:noProof/>
            <w:lang w:val="es-PE" w:eastAsia="es-PE"/>
          </w:rPr>
          <w:tab/>
        </w:r>
        <w:r w:rsidRPr="00862821">
          <w:rPr>
            <w:rStyle w:val="Hipervnculo"/>
            <w:noProof/>
          </w:rPr>
          <w:t>OBRAS CIVILES</w:t>
        </w:r>
        <w:r>
          <w:rPr>
            <w:noProof/>
            <w:webHidden/>
          </w:rPr>
          <w:tab/>
        </w:r>
        <w:r>
          <w:rPr>
            <w:noProof/>
            <w:webHidden/>
          </w:rPr>
          <w:fldChar w:fldCharType="begin"/>
        </w:r>
        <w:r>
          <w:rPr>
            <w:noProof/>
            <w:webHidden/>
          </w:rPr>
          <w:instrText xml:space="preserve"> PAGEREF _Toc68190506 \h </w:instrText>
        </w:r>
        <w:r>
          <w:rPr>
            <w:noProof/>
            <w:webHidden/>
          </w:rPr>
        </w:r>
        <w:r>
          <w:rPr>
            <w:noProof/>
            <w:webHidden/>
          </w:rPr>
          <w:fldChar w:fldCharType="separate"/>
        </w:r>
        <w:r>
          <w:rPr>
            <w:noProof/>
            <w:webHidden/>
          </w:rPr>
          <w:t>6</w:t>
        </w:r>
        <w:r>
          <w:rPr>
            <w:noProof/>
            <w:webHidden/>
          </w:rPr>
          <w:fldChar w:fldCharType="end"/>
        </w:r>
      </w:hyperlink>
    </w:p>
    <w:p w14:paraId="0C1576C1" w14:textId="191B706B" w:rsidR="00C1753A" w:rsidRDefault="00C1753A">
      <w:pPr>
        <w:pStyle w:val="TDC3"/>
        <w:tabs>
          <w:tab w:val="left" w:pos="1200"/>
          <w:tab w:val="right" w:pos="9488"/>
        </w:tabs>
        <w:rPr>
          <w:rFonts w:eastAsiaTheme="minorEastAsia" w:cstheme="minorBidi"/>
          <w:noProof/>
          <w:sz w:val="22"/>
          <w:szCs w:val="22"/>
          <w:lang w:val="es-PE" w:eastAsia="es-PE"/>
        </w:rPr>
      </w:pPr>
      <w:hyperlink w:anchor="_Toc68190507" w:history="1">
        <w:r w:rsidRPr="00862821">
          <w:rPr>
            <w:rStyle w:val="Hipervnculo"/>
            <w:noProof/>
          </w:rPr>
          <w:t>2.2.1.</w:t>
        </w:r>
        <w:r>
          <w:rPr>
            <w:rFonts w:eastAsiaTheme="minorEastAsia" w:cstheme="minorBidi"/>
            <w:noProof/>
            <w:sz w:val="22"/>
            <w:szCs w:val="22"/>
            <w:lang w:val="es-PE" w:eastAsia="es-PE"/>
          </w:rPr>
          <w:tab/>
        </w:r>
        <w:r w:rsidRPr="00862821">
          <w:rPr>
            <w:rStyle w:val="Hipervnculo"/>
            <w:noProof/>
          </w:rPr>
          <w:t>TRABAJOS PRELIMNARES</w:t>
        </w:r>
        <w:r>
          <w:rPr>
            <w:noProof/>
            <w:webHidden/>
          </w:rPr>
          <w:tab/>
        </w:r>
        <w:r>
          <w:rPr>
            <w:noProof/>
            <w:webHidden/>
          </w:rPr>
          <w:fldChar w:fldCharType="begin"/>
        </w:r>
        <w:r>
          <w:rPr>
            <w:noProof/>
            <w:webHidden/>
          </w:rPr>
          <w:instrText xml:space="preserve"> PAGEREF _Toc68190507 \h </w:instrText>
        </w:r>
        <w:r>
          <w:rPr>
            <w:noProof/>
            <w:webHidden/>
          </w:rPr>
        </w:r>
        <w:r>
          <w:rPr>
            <w:noProof/>
            <w:webHidden/>
          </w:rPr>
          <w:fldChar w:fldCharType="separate"/>
        </w:r>
        <w:r>
          <w:rPr>
            <w:noProof/>
            <w:webHidden/>
          </w:rPr>
          <w:t>6</w:t>
        </w:r>
        <w:r>
          <w:rPr>
            <w:noProof/>
            <w:webHidden/>
          </w:rPr>
          <w:fldChar w:fldCharType="end"/>
        </w:r>
      </w:hyperlink>
    </w:p>
    <w:p w14:paraId="2E7990C6" w14:textId="031F1D72" w:rsidR="00C1753A" w:rsidRDefault="00C1753A">
      <w:pPr>
        <w:pStyle w:val="TDC3"/>
        <w:tabs>
          <w:tab w:val="left" w:pos="1200"/>
          <w:tab w:val="right" w:pos="9488"/>
        </w:tabs>
        <w:rPr>
          <w:rFonts w:eastAsiaTheme="minorEastAsia" w:cstheme="minorBidi"/>
          <w:noProof/>
          <w:sz w:val="22"/>
          <w:szCs w:val="22"/>
          <w:lang w:val="es-PE" w:eastAsia="es-PE"/>
        </w:rPr>
      </w:pPr>
      <w:hyperlink w:anchor="_Toc68190508" w:history="1">
        <w:r w:rsidRPr="00862821">
          <w:rPr>
            <w:rStyle w:val="Hipervnculo"/>
            <w:noProof/>
          </w:rPr>
          <w:t>2.2.2.</w:t>
        </w:r>
        <w:r>
          <w:rPr>
            <w:rFonts w:eastAsiaTheme="minorEastAsia" w:cstheme="minorBidi"/>
            <w:noProof/>
            <w:sz w:val="22"/>
            <w:szCs w:val="22"/>
            <w:lang w:val="es-PE" w:eastAsia="es-PE"/>
          </w:rPr>
          <w:tab/>
        </w:r>
        <w:r w:rsidRPr="00862821">
          <w:rPr>
            <w:rStyle w:val="Hipervnculo"/>
            <w:noProof/>
          </w:rPr>
          <w:t>MOVIMIENTO DE TIERRAS</w:t>
        </w:r>
        <w:r>
          <w:rPr>
            <w:noProof/>
            <w:webHidden/>
          </w:rPr>
          <w:tab/>
        </w:r>
        <w:r>
          <w:rPr>
            <w:noProof/>
            <w:webHidden/>
          </w:rPr>
          <w:fldChar w:fldCharType="begin"/>
        </w:r>
        <w:r>
          <w:rPr>
            <w:noProof/>
            <w:webHidden/>
          </w:rPr>
          <w:instrText xml:space="preserve"> PAGEREF _Toc68190508 \h </w:instrText>
        </w:r>
        <w:r>
          <w:rPr>
            <w:noProof/>
            <w:webHidden/>
          </w:rPr>
        </w:r>
        <w:r>
          <w:rPr>
            <w:noProof/>
            <w:webHidden/>
          </w:rPr>
          <w:fldChar w:fldCharType="separate"/>
        </w:r>
        <w:r>
          <w:rPr>
            <w:noProof/>
            <w:webHidden/>
          </w:rPr>
          <w:t>8</w:t>
        </w:r>
        <w:r>
          <w:rPr>
            <w:noProof/>
            <w:webHidden/>
          </w:rPr>
          <w:fldChar w:fldCharType="end"/>
        </w:r>
      </w:hyperlink>
    </w:p>
    <w:p w14:paraId="08B3BA6C" w14:textId="4B3370B5" w:rsidR="00C1753A" w:rsidRDefault="00C1753A">
      <w:pPr>
        <w:pStyle w:val="TDC3"/>
        <w:tabs>
          <w:tab w:val="left" w:pos="1200"/>
          <w:tab w:val="right" w:pos="9488"/>
        </w:tabs>
        <w:rPr>
          <w:rFonts w:eastAsiaTheme="minorEastAsia" w:cstheme="minorBidi"/>
          <w:noProof/>
          <w:sz w:val="22"/>
          <w:szCs w:val="22"/>
          <w:lang w:val="es-PE" w:eastAsia="es-PE"/>
        </w:rPr>
      </w:pPr>
      <w:hyperlink w:anchor="_Toc68190509" w:history="1">
        <w:r w:rsidRPr="00862821">
          <w:rPr>
            <w:rStyle w:val="Hipervnculo"/>
            <w:noProof/>
          </w:rPr>
          <w:t>2.2.3.</w:t>
        </w:r>
        <w:r>
          <w:rPr>
            <w:rFonts w:eastAsiaTheme="minorEastAsia" w:cstheme="minorBidi"/>
            <w:noProof/>
            <w:sz w:val="22"/>
            <w:szCs w:val="22"/>
            <w:lang w:val="es-PE" w:eastAsia="es-PE"/>
          </w:rPr>
          <w:tab/>
        </w:r>
        <w:r w:rsidRPr="00862821">
          <w:rPr>
            <w:rStyle w:val="Hipervnculo"/>
            <w:noProof/>
          </w:rPr>
          <w:t>EXCAVACIÓN DE ZANJA</w:t>
        </w:r>
        <w:r>
          <w:rPr>
            <w:noProof/>
            <w:webHidden/>
          </w:rPr>
          <w:tab/>
        </w:r>
        <w:r>
          <w:rPr>
            <w:noProof/>
            <w:webHidden/>
          </w:rPr>
          <w:fldChar w:fldCharType="begin"/>
        </w:r>
        <w:r>
          <w:rPr>
            <w:noProof/>
            <w:webHidden/>
          </w:rPr>
          <w:instrText xml:space="preserve"> PAGEREF _Toc68190509 \h </w:instrText>
        </w:r>
        <w:r>
          <w:rPr>
            <w:noProof/>
            <w:webHidden/>
          </w:rPr>
        </w:r>
        <w:r>
          <w:rPr>
            <w:noProof/>
            <w:webHidden/>
          </w:rPr>
          <w:fldChar w:fldCharType="separate"/>
        </w:r>
        <w:r>
          <w:rPr>
            <w:noProof/>
            <w:webHidden/>
          </w:rPr>
          <w:t>11</w:t>
        </w:r>
        <w:r>
          <w:rPr>
            <w:noProof/>
            <w:webHidden/>
          </w:rPr>
          <w:fldChar w:fldCharType="end"/>
        </w:r>
      </w:hyperlink>
    </w:p>
    <w:p w14:paraId="72038771" w14:textId="6FEE5A75" w:rsidR="00C1753A" w:rsidRDefault="00C1753A">
      <w:pPr>
        <w:pStyle w:val="TDC3"/>
        <w:tabs>
          <w:tab w:val="left" w:pos="1200"/>
          <w:tab w:val="right" w:pos="9488"/>
        </w:tabs>
        <w:rPr>
          <w:rFonts w:eastAsiaTheme="minorEastAsia" w:cstheme="minorBidi"/>
          <w:noProof/>
          <w:sz w:val="22"/>
          <w:szCs w:val="22"/>
          <w:lang w:val="es-PE" w:eastAsia="es-PE"/>
        </w:rPr>
      </w:pPr>
      <w:hyperlink w:anchor="_Toc68190510" w:history="1">
        <w:r w:rsidRPr="00862821">
          <w:rPr>
            <w:rStyle w:val="Hipervnculo"/>
            <w:noProof/>
          </w:rPr>
          <w:t>2.2.4.</w:t>
        </w:r>
        <w:r>
          <w:rPr>
            <w:rFonts w:eastAsiaTheme="minorEastAsia" w:cstheme="minorBidi"/>
            <w:noProof/>
            <w:sz w:val="22"/>
            <w:szCs w:val="22"/>
            <w:lang w:val="es-PE" w:eastAsia="es-PE"/>
          </w:rPr>
          <w:tab/>
        </w:r>
        <w:r w:rsidRPr="00862821">
          <w:rPr>
            <w:rStyle w:val="Hipervnculo"/>
            <w:noProof/>
          </w:rPr>
          <w:t>RELLENOS ESTRUCTURALES</w:t>
        </w:r>
        <w:r>
          <w:rPr>
            <w:noProof/>
            <w:webHidden/>
          </w:rPr>
          <w:tab/>
        </w:r>
        <w:r>
          <w:rPr>
            <w:noProof/>
            <w:webHidden/>
          </w:rPr>
          <w:fldChar w:fldCharType="begin"/>
        </w:r>
        <w:r>
          <w:rPr>
            <w:noProof/>
            <w:webHidden/>
          </w:rPr>
          <w:instrText xml:space="preserve"> PAGEREF _Toc68190510 \h </w:instrText>
        </w:r>
        <w:r>
          <w:rPr>
            <w:noProof/>
            <w:webHidden/>
          </w:rPr>
        </w:r>
        <w:r>
          <w:rPr>
            <w:noProof/>
            <w:webHidden/>
          </w:rPr>
          <w:fldChar w:fldCharType="separate"/>
        </w:r>
        <w:r>
          <w:rPr>
            <w:noProof/>
            <w:webHidden/>
          </w:rPr>
          <w:t>12</w:t>
        </w:r>
        <w:r>
          <w:rPr>
            <w:noProof/>
            <w:webHidden/>
          </w:rPr>
          <w:fldChar w:fldCharType="end"/>
        </w:r>
      </w:hyperlink>
    </w:p>
    <w:p w14:paraId="0C6FDB76" w14:textId="21575279" w:rsidR="00C1753A" w:rsidRDefault="00C1753A">
      <w:pPr>
        <w:pStyle w:val="TDC3"/>
        <w:tabs>
          <w:tab w:val="left" w:pos="1200"/>
          <w:tab w:val="right" w:pos="9488"/>
        </w:tabs>
        <w:rPr>
          <w:rFonts w:eastAsiaTheme="minorEastAsia" w:cstheme="minorBidi"/>
          <w:noProof/>
          <w:sz w:val="22"/>
          <w:szCs w:val="22"/>
          <w:lang w:val="es-PE" w:eastAsia="es-PE"/>
        </w:rPr>
      </w:pPr>
      <w:hyperlink w:anchor="_Toc68190511" w:history="1">
        <w:r w:rsidRPr="00862821">
          <w:rPr>
            <w:rStyle w:val="Hipervnculo"/>
            <w:noProof/>
          </w:rPr>
          <w:t>2.2.5.</w:t>
        </w:r>
        <w:r>
          <w:rPr>
            <w:rFonts w:eastAsiaTheme="minorEastAsia" w:cstheme="minorBidi"/>
            <w:noProof/>
            <w:sz w:val="22"/>
            <w:szCs w:val="22"/>
            <w:lang w:val="es-PE" w:eastAsia="es-PE"/>
          </w:rPr>
          <w:tab/>
        </w:r>
        <w:r w:rsidRPr="00862821">
          <w:rPr>
            <w:rStyle w:val="Hipervnculo"/>
            <w:noProof/>
          </w:rPr>
          <w:t>FABRICACIÓN Y UTILIZACIÓN DE CONCRETOS ESTRUCTURALES</w:t>
        </w:r>
        <w:r>
          <w:rPr>
            <w:noProof/>
            <w:webHidden/>
          </w:rPr>
          <w:tab/>
        </w:r>
        <w:r>
          <w:rPr>
            <w:noProof/>
            <w:webHidden/>
          </w:rPr>
          <w:fldChar w:fldCharType="begin"/>
        </w:r>
        <w:r>
          <w:rPr>
            <w:noProof/>
            <w:webHidden/>
          </w:rPr>
          <w:instrText xml:space="preserve"> PAGEREF _Toc68190511 \h </w:instrText>
        </w:r>
        <w:r>
          <w:rPr>
            <w:noProof/>
            <w:webHidden/>
          </w:rPr>
        </w:r>
        <w:r>
          <w:rPr>
            <w:noProof/>
            <w:webHidden/>
          </w:rPr>
          <w:fldChar w:fldCharType="separate"/>
        </w:r>
        <w:r>
          <w:rPr>
            <w:noProof/>
            <w:webHidden/>
          </w:rPr>
          <w:t>14</w:t>
        </w:r>
        <w:r>
          <w:rPr>
            <w:noProof/>
            <w:webHidden/>
          </w:rPr>
          <w:fldChar w:fldCharType="end"/>
        </w:r>
      </w:hyperlink>
    </w:p>
    <w:p w14:paraId="3A42F670" w14:textId="4EC34A59" w:rsidR="00C1753A" w:rsidRDefault="00C1753A">
      <w:pPr>
        <w:pStyle w:val="TDC3"/>
        <w:tabs>
          <w:tab w:val="left" w:pos="1200"/>
          <w:tab w:val="right" w:pos="9488"/>
        </w:tabs>
        <w:rPr>
          <w:rFonts w:eastAsiaTheme="minorEastAsia" w:cstheme="minorBidi"/>
          <w:noProof/>
          <w:sz w:val="22"/>
          <w:szCs w:val="22"/>
          <w:lang w:val="es-PE" w:eastAsia="es-PE"/>
        </w:rPr>
      </w:pPr>
      <w:hyperlink w:anchor="_Toc68190512" w:history="1">
        <w:r w:rsidRPr="00862821">
          <w:rPr>
            <w:rStyle w:val="Hipervnculo"/>
            <w:rFonts w:cs="Arial"/>
            <w:noProof/>
          </w:rPr>
          <w:t>2.2.6.</w:t>
        </w:r>
        <w:r>
          <w:rPr>
            <w:rFonts w:eastAsiaTheme="minorEastAsia" w:cstheme="minorBidi"/>
            <w:noProof/>
            <w:sz w:val="22"/>
            <w:szCs w:val="22"/>
            <w:lang w:val="es-PE" w:eastAsia="es-PE"/>
          </w:rPr>
          <w:tab/>
        </w:r>
        <w:r w:rsidRPr="00862821">
          <w:rPr>
            <w:rStyle w:val="Hipervnculo"/>
            <w:rFonts w:cs="Arial"/>
            <w:noProof/>
          </w:rPr>
          <w:t>CALIDAD DEL CONCRETO, MEZCLADO Y COLOCACIÓN</w:t>
        </w:r>
        <w:r>
          <w:rPr>
            <w:noProof/>
            <w:webHidden/>
          </w:rPr>
          <w:tab/>
        </w:r>
        <w:r>
          <w:rPr>
            <w:noProof/>
            <w:webHidden/>
          </w:rPr>
          <w:fldChar w:fldCharType="begin"/>
        </w:r>
        <w:r>
          <w:rPr>
            <w:noProof/>
            <w:webHidden/>
          </w:rPr>
          <w:instrText xml:space="preserve"> PAGEREF _Toc68190512 \h </w:instrText>
        </w:r>
        <w:r>
          <w:rPr>
            <w:noProof/>
            <w:webHidden/>
          </w:rPr>
        </w:r>
        <w:r>
          <w:rPr>
            <w:noProof/>
            <w:webHidden/>
          </w:rPr>
          <w:fldChar w:fldCharType="separate"/>
        </w:r>
        <w:r>
          <w:rPr>
            <w:noProof/>
            <w:webHidden/>
          </w:rPr>
          <w:t>17</w:t>
        </w:r>
        <w:r>
          <w:rPr>
            <w:noProof/>
            <w:webHidden/>
          </w:rPr>
          <w:fldChar w:fldCharType="end"/>
        </w:r>
      </w:hyperlink>
    </w:p>
    <w:p w14:paraId="35F505D9" w14:textId="373AF889" w:rsidR="00C1753A" w:rsidRDefault="00C1753A">
      <w:pPr>
        <w:pStyle w:val="TDC3"/>
        <w:tabs>
          <w:tab w:val="left" w:pos="1200"/>
          <w:tab w:val="right" w:pos="9488"/>
        </w:tabs>
        <w:rPr>
          <w:rFonts w:eastAsiaTheme="minorEastAsia" w:cstheme="minorBidi"/>
          <w:noProof/>
          <w:sz w:val="22"/>
          <w:szCs w:val="22"/>
          <w:lang w:val="es-PE" w:eastAsia="es-PE"/>
        </w:rPr>
      </w:pPr>
      <w:hyperlink w:anchor="_Toc68190513" w:history="1">
        <w:r w:rsidRPr="00862821">
          <w:rPr>
            <w:rStyle w:val="Hipervnculo"/>
            <w:rFonts w:cs="Arial"/>
            <w:noProof/>
          </w:rPr>
          <w:t>2.2.7.</w:t>
        </w:r>
        <w:r>
          <w:rPr>
            <w:rFonts w:eastAsiaTheme="minorEastAsia" w:cstheme="minorBidi"/>
            <w:noProof/>
            <w:sz w:val="22"/>
            <w:szCs w:val="22"/>
            <w:lang w:val="es-PE" w:eastAsia="es-PE"/>
          </w:rPr>
          <w:tab/>
        </w:r>
        <w:r w:rsidRPr="00862821">
          <w:rPr>
            <w:rStyle w:val="Hipervnculo"/>
            <w:rFonts w:cs="Arial"/>
            <w:noProof/>
          </w:rPr>
          <w:t>ENCOFRADOS</w:t>
        </w:r>
        <w:r>
          <w:rPr>
            <w:noProof/>
            <w:webHidden/>
          </w:rPr>
          <w:tab/>
        </w:r>
        <w:r>
          <w:rPr>
            <w:noProof/>
            <w:webHidden/>
          </w:rPr>
          <w:fldChar w:fldCharType="begin"/>
        </w:r>
        <w:r>
          <w:rPr>
            <w:noProof/>
            <w:webHidden/>
          </w:rPr>
          <w:instrText xml:space="preserve"> PAGEREF _Toc68190513 \h </w:instrText>
        </w:r>
        <w:r>
          <w:rPr>
            <w:noProof/>
            <w:webHidden/>
          </w:rPr>
        </w:r>
        <w:r>
          <w:rPr>
            <w:noProof/>
            <w:webHidden/>
          </w:rPr>
          <w:fldChar w:fldCharType="separate"/>
        </w:r>
        <w:r>
          <w:rPr>
            <w:noProof/>
            <w:webHidden/>
          </w:rPr>
          <w:t>21</w:t>
        </w:r>
        <w:r>
          <w:rPr>
            <w:noProof/>
            <w:webHidden/>
          </w:rPr>
          <w:fldChar w:fldCharType="end"/>
        </w:r>
      </w:hyperlink>
    </w:p>
    <w:p w14:paraId="13EE2389" w14:textId="368255CA" w:rsidR="00C1753A" w:rsidRDefault="00C1753A">
      <w:pPr>
        <w:pStyle w:val="TDC3"/>
        <w:tabs>
          <w:tab w:val="left" w:pos="1200"/>
          <w:tab w:val="right" w:pos="9488"/>
        </w:tabs>
        <w:rPr>
          <w:rFonts w:eastAsiaTheme="minorEastAsia" w:cstheme="minorBidi"/>
          <w:noProof/>
          <w:sz w:val="22"/>
          <w:szCs w:val="22"/>
          <w:lang w:val="es-PE" w:eastAsia="es-PE"/>
        </w:rPr>
      </w:pPr>
      <w:hyperlink w:anchor="_Toc68190514" w:history="1">
        <w:r w:rsidRPr="00862821">
          <w:rPr>
            <w:rStyle w:val="Hipervnculo"/>
            <w:rFonts w:cs="Arial"/>
            <w:noProof/>
          </w:rPr>
          <w:t>2.2.8.</w:t>
        </w:r>
        <w:r>
          <w:rPr>
            <w:rFonts w:eastAsiaTheme="minorEastAsia" w:cstheme="minorBidi"/>
            <w:noProof/>
            <w:sz w:val="22"/>
            <w:szCs w:val="22"/>
            <w:lang w:val="es-PE" w:eastAsia="es-PE"/>
          </w:rPr>
          <w:tab/>
        </w:r>
        <w:r w:rsidRPr="00862821">
          <w:rPr>
            <w:rStyle w:val="Hipervnculo"/>
            <w:rFonts w:cs="Arial"/>
            <w:noProof/>
          </w:rPr>
          <w:t>JUNTAS Y REPARACIONES</w:t>
        </w:r>
        <w:r>
          <w:rPr>
            <w:noProof/>
            <w:webHidden/>
          </w:rPr>
          <w:tab/>
        </w:r>
        <w:r>
          <w:rPr>
            <w:noProof/>
            <w:webHidden/>
          </w:rPr>
          <w:fldChar w:fldCharType="begin"/>
        </w:r>
        <w:r>
          <w:rPr>
            <w:noProof/>
            <w:webHidden/>
          </w:rPr>
          <w:instrText xml:space="preserve"> PAGEREF _Toc68190514 \h </w:instrText>
        </w:r>
        <w:r>
          <w:rPr>
            <w:noProof/>
            <w:webHidden/>
          </w:rPr>
        </w:r>
        <w:r>
          <w:rPr>
            <w:noProof/>
            <w:webHidden/>
          </w:rPr>
          <w:fldChar w:fldCharType="separate"/>
        </w:r>
        <w:r>
          <w:rPr>
            <w:noProof/>
            <w:webHidden/>
          </w:rPr>
          <w:t>22</w:t>
        </w:r>
        <w:r>
          <w:rPr>
            <w:noProof/>
            <w:webHidden/>
          </w:rPr>
          <w:fldChar w:fldCharType="end"/>
        </w:r>
      </w:hyperlink>
    </w:p>
    <w:p w14:paraId="31D6001C" w14:textId="5DE9476B" w:rsidR="00C1753A" w:rsidRDefault="00C1753A">
      <w:pPr>
        <w:pStyle w:val="TDC3"/>
        <w:tabs>
          <w:tab w:val="left" w:pos="1200"/>
          <w:tab w:val="right" w:pos="9488"/>
        </w:tabs>
        <w:rPr>
          <w:rFonts w:eastAsiaTheme="minorEastAsia" w:cstheme="minorBidi"/>
          <w:noProof/>
          <w:sz w:val="22"/>
          <w:szCs w:val="22"/>
          <w:lang w:val="es-PE" w:eastAsia="es-PE"/>
        </w:rPr>
      </w:pPr>
      <w:hyperlink w:anchor="_Toc68190515" w:history="1">
        <w:r w:rsidRPr="00862821">
          <w:rPr>
            <w:rStyle w:val="Hipervnculo"/>
            <w:rFonts w:cs="Arial"/>
            <w:noProof/>
          </w:rPr>
          <w:t>2.2.9.</w:t>
        </w:r>
        <w:r>
          <w:rPr>
            <w:rFonts w:eastAsiaTheme="minorEastAsia" w:cstheme="minorBidi"/>
            <w:noProof/>
            <w:sz w:val="22"/>
            <w:szCs w:val="22"/>
            <w:lang w:val="es-PE" w:eastAsia="es-PE"/>
          </w:rPr>
          <w:tab/>
        </w:r>
        <w:r w:rsidRPr="00862821">
          <w:rPr>
            <w:rStyle w:val="Hipervnculo"/>
            <w:rFonts w:cs="Arial"/>
            <w:noProof/>
          </w:rPr>
          <w:t>TIPOS DE CONCRETO</w:t>
        </w:r>
        <w:r>
          <w:rPr>
            <w:noProof/>
            <w:webHidden/>
          </w:rPr>
          <w:tab/>
        </w:r>
        <w:r>
          <w:rPr>
            <w:noProof/>
            <w:webHidden/>
          </w:rPr>
          <w:fldChar w:fldCharType="begin"/>
        </w:r>
        <w:r>
          <w:rPr>
            <w:noProof/>
            <w:webHidden/>
          </w:rPr>
          <w:instrText xml:space="preserve"> PAGEREF _Toc68190515 \h </w:instrText>
        </w:r>
        <w:r>
          <w:rPr>
            <w:noProof/>
            <w:webHidden/>
          </w:rPr>
        </w:r>
        <w:r>
          <w:rPr>
            <w:noProof/>
            <w:webHidden/>
          </w:rPr>
          <w:fldChar w:fldCharType="separate"/>
        </w:r>
        <w:r>
          <w:rPr>
            <w:noProof/>
            <w:webHidden/>
          </w:rPr>
          <w:t>24</w:t>
        </w:r>
        <w:r>
          <w:rPr>
            <w:noProof/>
            <w:webHidden/>
          </w:rPr>
          <w:fldChar w:fldCharType="end"/>
        </w:r>
      </w:hyperlink>
    </w:p>
    <w:p w14:paraId="79CEF4A1" w14:textId="0088B047" w:rsidR="00C1753A" w:rsidRDefault="00C1753A">
      <w:pPr>
        <w:pStyle w:val="TDC3"/>
        <w:tabs>
          <w:tab w:val="left" w:pos="1440"/>
          <w:tab w:val="right" w:pos="9488"/>
        </w:tabs>
        <w:rPr>
          <w:rFonts w:eastAsiaTheme="minorEastAsia" w:cstheme="minorBidi"/>
          <w:noProof/>
          <w:sz w:val="22"/>
          <w:szCs w:val="22"/>
          <w:lang w:val="es-PE" w:eastAsia="es-PE"/>
        </w:rPr>
      </w:pPr>
      <w:hyperlink w:anchor="_Toc68190516" w:history="1">
        <w:r w:rsidRPr="00862821">
          <w:rPr>
            <w:rStyle w:val="Hipervnculo"/>
            <w:rFonts w:cs="Arial"/>
            <w:noProof/>
          </w:rPr>
          <w:t>2.2.10.</w:t>
        </w:r>
        <w:r>
          <w:rPr>
            <w:rFonts w:eastAsiaTheme="minorEastAsia" w:cstheme="minorBidi"/>
            <w:noProof/>
            <w:sz w:val="22"/>
            <w:szCs w:val="22"/>
            <w:lang w:val="es-PE" w:eastAsia="es-PE"/>
          </w:rPr>
          <w:tab/>
        </w:r>
        <w:r w:rsidRPr="00862821">
          <w:rPr>
            <w:rStyle w:val="Hipervnculo"/>
            <w:rFonts w:cs="Arial"/>
            <w:noProof/>
          </w:rPr>
          <w:t>REFUERZO DE ACERO</w:t>
        </w:r>
        <w:r>
          <w:rPr>
            <w:noProof/>
            <w:webHidden/>
          </w:rPr>
          <w:tab/>
        </w:r>
        <w:r>
          <w:rPr>
            <w:noProof/>
            <w:webHidden/>
          </w:rPr>
          <w:fldChar w:fldCharType="begin"/>
        </w:r>
        <w:r>
          <w:rPr>
            <w:noProof/>
            <w:webHidden/>
          </w:rPr>
          <w:instrText xml:space="preserve"> PAGEREF _Toc68190516 \h </w:instrText>
        </w:r>
        <w:r>
          <w:rPr>
            <w:noProof/>
            <w:webHidden/>
          </w:rPr>
        </w:r>
        <w:r>
          <w:rPr>
            <w:noProof/>
            <w:webHidden/>
          </w:rPr>
          <w:fldChar w:fldCharType="separate"/>
        </w:r>
        <w:r>
          <w:rPr>
            <w:noProof/>
            <w:webHidden/>
          </w:rPr>
          <w:t>25</w:t>
        </w:r>
        <w:r>
          <w:rPr>
            <w:noProof/>
            <w:webHidden/>
          </w:rPr>
          <w:fldChar w:fldCharType="end"/>
        </w:r>
      </w:hyperlink>
    </w:p>
    <w:p w14:paraId="138BC91D" w14:textId="20B0E4AB" w:rsidR="00C1753A" w:rsidRDefault="00C1753A">
      <w:pPr>
        <w:pStyle w:val="TDC3"/>
        <w:tabs>
          <w:tab w:val="left" w:pos="1440"/>
          <w:tab w:val="right" w:pos="9488"/>
        </w:tabs>
        <w:rPr>
          <w:rFonts w:eastAsiaTheme="minorEastAsia" w:cstheme="minorBidi"/>
          <w:noProof/>
          <w:sz w:val="22"/>
          <w:szCs w:val="22"/>
          <w:lang w:val="es-PE" w:eastAsia="es-PE"/>
        </w:rPr>
      </w:pPr>
      <w:hyperlink w:anchor="_Toc68190517" w:history="1">
        <w:r w:rsidRPr="00862821">
          <w:rPr>
            <w:rStyle w:val="Hipervnculo"/>
            <w:rFonts w:cs="Arial"/>
            <w:noProof/>
          </w:rPr>
          <w:t>2.2.11.</w:t>
        </w:r>
        <w:r>
          <w:rPr>
            <w:rFonts w:eastAsiaTheme="minorEastAsia" w:cstheme="minorBidi"/>
            <w:noProof/>
            <w:sz w:val="22"/>
            <w:szCs w:val="22"/>
            <w:lang w:val="es-PE" w:eastAsia="es-PE"/>
          </w:rPr>
          <w:tab/>
        </w:r>
        <w:r w:rsidRPr="00862821">
          <w:rPr>
            <w:rStyle w:val="Hipervnculo"/>
            <w:rFonts w:cs="Arial"/>
            <w:noProof/>
          </w:rPr>
          <w:t>CIMIENTOS</w:t>
        </w:r>
        <w:r>
          <w:rPr>
            <w:noProof/>
            <w:webHidden/>
          </w:rPr>
          <w:tab/>
        </w:r>
        <w:r>
          <w:rPr>
            <w:noProof/>
            <w:webHidden/>
          </w:rPr>
          <w:fldChar w:fldCharType="begin"/>
        </w:r>
        <w:r>
          <w:rPr>
            <w:noProof/>
            <w:webHidden/>
          </w:rPr>
          <w:instrText xml:space="preserve"> PAGEREF _Toc68190517 \h </w:instrText>
        </w:r>
        <w:r>
          <w:rPr>
            <w:noProof/>
            <w:webHidden/>
          </w:rPr>
        </w:r>
        <w:r>
          <w:rPr>
            <w:noProof/>
            <w:webHidden/>
          </w:rPr>
          <w:fldChar w:fldCharType="separate"/>
        </w:r>
        <w:r>
          <w:rPr>
            <w:noProof/>
            <w:webHidden/>
          </w:rPr>
          <w:t>26</w:t>
        </w:r>
        <w:r>
          <w:rPr>
            <w:noProof/>
            <w:webHidden/>
          </w:rPr>
          <w:fldChar w:fldCharType="end"/>
        </w:r>
      </w:hyperlink>
    </w:p>
    <w:p w14:paraId="74AF247D" w14:textId="30FFC0EE" w:rsidR="00C1753A" w:rsidRDefault="00C1753A">
      <w:pPr>
        <w:pStyle w:val="TDC3"/>
        <w:tabs>
          <w:tab w:val="left" w:pos="1440"/>
          <w:tab w:val="right" w:pos="9488"/>
        </w:tabs>
        <w:rPr>
          <w:rFonts w:eastAsiaTheme="minorEastAsia" w:cstheme="minorBidi"/>
          <w:noProof/>
          <w:sz w:val="22"/>
          <w:szCs w:val="22"/>
          <w:lang w:val="es-PE" w:eastAsia="es-PE"/>
        </w:rPr>
      </w:pPr>
      <w:hyperlink w:anchor="_Toc68190518" w:history="1">
        <w:r w:rsidRPr="00862821">
          <w:rPr>
            <w:rStyle w:val="Hipervnculo"/>
            <w:rFonts w:cs="Arial"/>
            <w:noProof/>
          </w:rPr>
          <w:t>2.2.12.</w:t>
        </w:r>
        <w:r>
          <w:rPr>
            <w:rFonts w:eastAsiaTheme="minorEastAsia" w:cstheme="minorBidi"/>
            <w:noProof/>
            <w:sz w:val="22"/>
            <w:szCs w:val="22"/>
            <w:lang w:val="es-PE" w:eastAsia="es-PE"/>
          </w:rPr>
          <w:tab/>
        </w:r>
        <w:r w:rsidRPr="00862821">
          <w:rPr>
            <w:rStyle w:val="Hipervnculo"/>
            <w:rFonts w:cs="Arial"/>
            <w:noProof/>
          </w:rPr>
          <w:t>ELEMENTOS ESTRUCTURALES EN CONCRETO</w:t>
        </w:r>
        <w:r>
          <w:rPr>
            <w:noProof/>
            <w:webHidden/>
          </w:rPr>
          <w:tab/>
        </w:r>
        <w:r>
          <w:rPr>
            <w:noProof/>
            <w:webHidden/>
          </w:rPr>
          <w:fldChar w:fldCharType="begin"/>
        </w:r>
        <w:r>
          <w:rPr>
            <w:noProof/>
            <w:webHidden/>
          </w:rPr>
          <w:instrText xml:space="preserve"> PAGEREF _Toc68190518 \h </w:instrText>
        </w:r>
        <w:r>
          <w:rPr>
            <w:noProof/>
            <w:webHidden/>
          </w:rPr>
        </w:r>
        <w:r>
          <w:rPr>
            <w:noProof/>
            <w:webHidden/>
          </w:rPr>
          <w:fldChar w:fldCharType="separate"/>
        </w:r>
        <w:r>
          <w:rPr>
            <w:noProof/>
            <w:webHidden/>
          </w:rPr>
          <w:t>27</w:t>
        </w:r>
        <w:r>
          <w:rPr>
            <w:noProof/>
            <w:webHidden/>
          </w:rPr>
          <w:fldChar w:fldCharType="end"/>
        </w:r>
      </w:hyperlink>
    </w:p>
    <w:p w14:paraId="7E17D022" w14:textId="762C277F" w:rsidR="00C1753A" w:rsidRDefault="00C1753A">
      <w:pPr>
        <w:pStyle w:val="TDC3"/>
        <w:tabs>
          <w:tab w:val="left" w:pos="1440"/>
          <w:tab w:val="right" w:pos="9488"/>
        </w:tabs>
        <w:rPr>
          <w:rFonts w:eastAsiaTheme="minorEastAsia" w:cstheme="minorBidi"/>
          <w:noProof/>
          <w:sz w:val="22"/>
          <w:szCs w:val="22"/>
          <w:lang w:val="es-PE" w:eastAsia="es-PE"/>
        </w:rPr>
      </w:pPr>
      <w:hyperlink w:anchor="_Toc68190519" w:history="1">
        <w:r w:rsidRPr="00862821">
          <w:rPr>
            <w:rStyle w:val="Hipervnculo"/>
            <w:rFonts w:cs="Arial"/>
            <w:noProof/>
          </w:rPr>
          <w:t>2.2.13.</w:t>
        </w:r>
        <w:r>
          <w:rPr>
            <w:rFonts w:eastAsiaTheme="minorEastAsia" w:cstheme="minorBidi"/>
            <w:noProof/>
            <w:sz w:val="22"/>
            <w:szCs w:val="22"/>
            <w:lang w:val="es-PE" w:eastAsia="es-PE"/>
          </w:rPr>
          <w:tab/>
        </w:r>
        <w:r w:rsidRPr="00862821">
          <w:rPr>
            <w:rStyle w:val="Hipervnculo"/>
            <w:rFonts w:cs="Arial"/>
            <w:noProof/>
          </w:rPr>
          <w:t>IMPERMEABILIZACIÓN DE LAS LOSAS DE CUBIERTA</w:t>
        </w:r>
        <w:r>
          <w:rPr>
            <w:noProof/>
            <w:webHidden/>
          </w:rPr>
          <w:tab/>
        </w:r>
        <w:r>
          <w:rPr>
            <w:noProof/>
            <w:webHidden/>
          </w:rPr>
          <w:fldChar w:fldCharType="begin"/>
        </w:r>
        <w:r>
          <w:rPr>
            <w:noProof/>
            <w:webHidden/>
          </w:rPr>
          <w:instrText xml:space="preserve"> PAGEREF _Toc68190519 \h </w:instrText>
        </w:r>
        <w:r>
          <w:rPr>
            <w:noProof/>
            <w:webHidden/>
          </w:rPr>
        </w:r>
        <w:r>
          <w:rPr>
            <w:noProof/>
            <w:webHidden/>
          </w:rPr>
          <w:fldChar w:fldCharType="separate"/>
        </w:r>
        <w:r>
          <w:rPr>
            <w:noProof/>
            <w:webHidden/>
          </w:rPr>
          <w:t>29</w:t>
        </w:r>
        <w:r>
          <w:rPr>
            <w:noProof/>
            <w:webHidden/>
          </w:rPr>
          <w:fldChar w:fldCharType="end"/>
        </w:r>
      </w:hyperlink>
    </w:p>
    <w:p w14:paraId="7298AAF3" w14:textId="434F3372" w:rsidR="00C1753A" w:rsidRDefault="00C1753A">
      <w:pPr>
        <w:pStyle w:val="TDC3"/>
        <w:tabs>
          <w:tab w:val="left" w:pos="1440"/>
          <w:tab w:val="right" w:pos="9488"/>
        </w:tabs>
        <w:rPr>
          <w:rFonts w:eastAsiaTheme="minorEastAsia" w:cstheme="minorBidi"/>
          <w:noProof/>
          <w:sz w:val="22"/>
          <w:szCs w:val="22"/>
          <w:lang w:val="es-PE" w:eastAsia="es-PE"/>
        </w:rPr>
      </w:pPr>
      <w:hyperlink w:anchor="_Toc68190520" w:history="1">
        <w:r w:rsidRPr="00862821">
          <w:rPr>
            <w:rStyle w:val="Hipervnculo"/>
            <w:rFonts w:cs="Arial"/>
            <w:noProof/>
          </w:rPr>
          <w:t>2.2.14.</w:t>
        </w:r>
        <w:r>
          <w:rPr>
            <w:rFonts w:eastAsiaTheme="minorEastAsia" w:cstheme="minorBidi"/>
            <w:noProof/>
            <w:sz w:val="22"/>
            <w:szCs w:val="22"/>
            <w:lang w:val="es-PE" w:eastAsia="es-PE"/>
          </w:rPr>
          <w:tab/>
        </w:r>
        <w:r w:rsidRPr="00862821">
          <w:rPr>
            <w:rStyle w:val="Hipervnculo"/>
            <w:rFonts w:cs="Arial"/>
            <w:noProof/>
          </w:rPr>
          <w:t>LIMPIEZA GENERAL</w:t>
        </w:r>
        <w:r>
          <w:rPr>
            <w:noProof/>
            <w:webHidden/>
          </w:rPr>
          <w:tab/>
        </w:r>
        <w:r>
          <w:rPr>
            <w:noProof/>
            <w:webHidden/>
          </w:rPr>
          <w:fldChar w:fldCharType="begin"/>
        </w:r>
        <w:r>
          <w:rPr>
            <w:noProof/>
            <w:webHidden/>
          </w:rPr>
          <w:instrText xml:space="preserve"> PAGEREF _Toc68190520 \h </w:instrText>
        </w:r>
        <w:r>
          <w:rPr>
            <w:noProof/>
            <w:webHidden/>
          </w:rPr>
        </w:r>
        <w:r>
          <w:rPr>
            <w:noProof/>
            <w:webHidden/>
          </w:rPr>
          <w:fldChar w:fldCharType="separate"/>
        </w:r>
        <w:r>
          <w:rPr>
            <w:noProof/>
            <w:webHidden/>
          </w:rPr>
          <w:t>30</w:t>
        </w:r>
        <w:r>
          <w:rPr>
            <w:noProof/>
            <w:webHidden/>
          </w:rPr>
          <w:fldChar w:fldCharType="end"/>
        </w:r>
      </w:hyperlink>
    </w:p>
    <w:p w14:paraId="65E31D31" w14:textId="1BDB6B6E" w:rsidR="00C1753A" w:rsidRDefault="00C1753A">
      <w:pPr>
        <w:pStyle w:val="TDC2"/>
        <w:tabs>
          <w:tab w:val="left" w:pos="960"/>
          <w:tab w:val="right" w:pos="9488"/>
        </w:tabs>
        <w:rPr>
          <w:rFonts w:eastAsiaTheme="minorEastAsia" w:cstheme="minorBidi"/>
          <w:b w:val="0"/>
          <w:bCs w:val="0"/>
          <w:noProof/>
          <w:lang w:val="es-PE" w:eastAsia="es-PE"/>
        </w:rPr>
      </w:pPr>
      <w:hyperlink w:anchor="_Toc68190521" w:history="1">
        <w:r w:rsidRPr="00862821">
          <w:rPr>
            <w:rStyle w:val="Hipervnculo"/>
            <w:rFonts w:cs="Arial"/>
            <w:noProof/>
          </w:rPr>
          <w:t>2.3.</w:t>
        </w:r>
        <w:r>
          <w:rPr>
            <w:rFonts w:eastAsiaTheme="minorEastAsia" w:cstheme="minorBidi"/>
            <w:b w:val="0"/>
            <w:bCs w:val="0"/>
            <w:noProof/>
            <w:lang w:val="es-PE" w:eastAsia="es-PE"/>
          </w:rPr>
          <w:tab/>
        </w:r>
        <w:r w:rsidRPr="00862821">
          <w:rPr>
            <w:rStyle w:val="Hipervnculo"/>
            <w:rFonts w:cs="Arial"/>
            <w:noProof/>
          </w:rPr>
          <w:t>EQUIPAMIENTO MECANICO</w:t>
        </w:r>
        <w:r>
          <w:rPr>
            <w:noProof/>
            <w:webHidden/>
          </w:rPr>
          <w:tab/>
        </w:r>
        <w:r>
          <w:rPr>
            <w:noProof/>
            <w:webHidden/>
          </w:rPr>
          <w:fldChar w:fldCharType="begin"/>
        </w:r>
        <w:r>
          <w:rPr>
            <w:noProof/>
            <w:webHidden/>
          </w:rPr>
          <w:instrText xml:space="preserve"> PAGEREF _Toc68190521 \h </w:instrText>
        </w:r>
        <w:r>
          <w:rPr>
            <w:noProof/>
            <w:webHidden/>
          </w:rPr>
        </w:r>
        <w:r>
          <w:rPr>
            <w:noProof/>
            <w:webHidden/>
          </w:rPr>
          <w:fldChar w:fldCharType="separate"/>
        </w:r>
        <w:r>
          <w:rPr>
            <w:noProof/>
            <w:webHidden/>
          </w:rPr>
          <w:t>31</w:t>
        </w:r>
        <w:r>
          <w:rPr>
            <w:noProof/>
            <w:webHidden/>
          </w:rPr>
          <w:fldChar w:fldCharType="end"/>
        </w:r>
      </w:hyperlink>
    </w:p>
    <w:p w14:paraId="54E3D6D0" w14:textId="5009EBDD" w:rsidR="00C1753A" w:rsidRDefault="00C1753A">
      <w:pPr>
        <w:pStyle w:val="TDC3"/>
        <w:tabs>
          <w:tab w:val="left" w:pos="1200"/>
          <w:tab w:val="right" w:pos="9488"/>
        </w:tabs>
        <w:rPr>
          <w:rFonts w:eastAsiaTheme="minorEastAsia" w:cstheme="minorBidi"/>
          <w:noProof/>
          <w:sz w:val="22"/>
          <w:szCs w:val="22"/>
          <w:lang w:val="es-PE" w:eastAsia="es-PE"/>
        </w:rPr>
      </w:pPr>
      <w:hyperlink w:anchor="_Toc68190522" w:history="1">
        <w:r w:rsidRPr="00862821">
          <w:rPr>
            <w:rStyle w:val="Hipervnculo"/>
            <w:rFonts w:cs="Arial"/>
            <w:noProof/>
          </w:rPr>
          <w:t>2.3.1.</w:t>
        </w:r>
        <w:r>
          <w:rPr>
            <w:rFonts w:eastAsiaTheme="minorEastAsia" w:cstheme="minorBidi"/>
            <w:noProof/>
            <w:sz w:val="22"/>
            <w:szCs w:val="22"/>
            <w:lang w:val="es-PE" w:eastAsia="es-PE"/>
          </w:rPr>
          <w:tab/>
        </w:r>
        <w:r w:rsidRPr="00862821">
          <w:rPr>
            <w:rStyle w:val="Hipervnculo"/>
            <w:rFonts w:cs="Arial"/>
            <w:noProof/>
          </w:rPr>
          <w:t>COMPONENTES DE LA ESTACION DEL CITY GATE O CENTRO OPERACIONAL</w:t>
        </w:r>
        <w:r>
          <w:rPr>
            <w:noProof/>
            <w:webHidden/>
          </w:rPr>
          <w:tab/>
        </w:r>
        <w:r>
          <w:rPr>
            <w:noProof/>
            <w:webHidden/>
          </w:rPr>
          <w:fldChar w:fldCharType="begin"/>
        </w:r>
        <w:r>
          <w:rPr>
            <w:noProof/>
            <w:webHidden/>
          </w:rPr>
          <w:instrText xml:space="preserve"> PAGEREF _Toc68190522 \h </w:instrText>
        </w:r>
        <w:r>
          <w:rPr>
            <w:noProof/>
            <w:webHidden/>
          </w:rPr>
        </w:r>
        <w:r>
          <w:rPr>
            <w:noProof/>
            <w:webHidden/>
          </w:rPr>
          <w:fldChar w:fldCharType="separate"/>
        </w:r>
        <w:r>
          <w:rPr>
            <w:noProof/>
            <w:webHidden/>
          </w:rPr>
          <w:t>31</w:t>
        </w:r>
        <w:r>
          <w:rPr>
            <w:noProof/>
            <w:webHidden/>
          </w:rPr>
          <w:fldChar w:fldCharType="end"/>
        </w:r>
      </w:hyperlink>
    </w:p>
    <w:p w14:paraId="43B4C6A0" w14:textId="55C234A3" w:rsidR="00C1753A" w:rsidRDefault="00C1753A">
      <w:pPr>
        <w:pStyle w:val="TDC2"/>
        <w:tabs>
          <w:tab w:val="left" w:pos="960"/>
          <w:tab w:val="right" w:pos="9488"/>
        </w:tabs>
        <w:rPr>
          <w:rFonts w:eastAsiaTheme="minorEastAsia" w:cstheme="minorBidi"/>
          <w:b w:val="0"/>
          <w:bCs w:val="0"/>
          <w:noProof/>
          <w:lang w:val="es-PE" w:eastAsia="es-PE"/>
        </w:rPr>
      </w:pPr>
      <w:hyperlink w:anchor="_Toc68190523" w:history="1">
        <w:r w:rsidRPr="00862821">
          <w:rPr>
            <w:rStyle w:val="Hipervnculo"/>
            <w:noProof/>
          </w:rPr>
          <w:t>2.4.</w:t>
        </w:r>
        <w:r>
          <w:rPr>
            <w:rFonts w:eastAsiaTheme="minorEastAsia" w:cstheme="minorBidi"/>
            <w:b w:val="0"/>
            <w:bCs w:val="0"/>
            <w:noProof/>
            <w:lang w:val="es-PE" w:eastAsia="es-PE"/>
          </w:rPr>
          <w:tab/>
        </w:r>
        <w:r w:rsidRPr="00862821">
          <w:rPr>
            <w:rStyle w:val="Hipervnculo"/>
            <w:noProof/>
          </w:rPr>
          <w:t>EQUIPAMIENTO ELÉCTRICO</w:t>
        </w:r>
        <w:r>
          <w:rPr>
            <w:noProof/>
            <w:webHidden/>
          </w:rPr>
          <w:tab/>
        </w:r>
        <w:r>
          <w:rPr>
            <w:noProof/>
            <w:webHidden/>
          </w:rPr>
          <w:fldChar w:fldCharType="begin"/>
        </w:r>
        <w:r>
          <w:rPr>
            <w:noProof/>
            <w:webHidden/>
          </w:rPr>
          <w:instrText xml:space="preserve"> PAGEREF _Toc68190523 \h </w:instrText>
        </w:r>
        <w:r>
          <w:rPr>
            <w:noProof/>
            <w:webHidden/>
          </w:rPr>
        </w:r>
        <w:r>
          <w:rPr>
            <w:noProof/>
            <w:webHidden/>
          </w:rPr>
          <w:fldChar w:fldCharType="separate"/>
        </w:r>
        <w:r>
          <w:rPr>
            <w:noProof/>
            <w:webHidden/>
          </w:rPr>
          <w:t>40</w:t>
        </w:r>
        <w:r>
          <w:rPr>
            <w:noProof/>
            <w:webHidden/>
          </w:rPr>
          <w:fldChar w:fldCharType="end"/>
        </w:r>
      </w:hyperlink>
    </w:p>
    <w:p w14:paraId="0934B288" w14:textId="00DD1063" w:rsidR="00C1753A" w:rsidRDefault="00C1753A">
      <w:pPr>
        <w:pStyle w:val="TDC3"/>
        <w:tabs>
          <w:tab w:val="left" w:pos="1200"/>
          <w:tab w:val="right" w:pos="9488"/>
        </w:tabs>
        <w:rPr>
          <w:rFonts w:eastAsiaTheme="minorEastAsia" w:cstheme="minorBidi"/>
          <w:noProof/>
          <w:sz w:val="22"/>
          <w:szCs w:val="22"/>
          <w:lang w:val="es-PE" w:eastAsia="es-PE"/>
        </w:rPr>
      </w:pPr>
      <w:hyperlink w:anchor="_Toc68190524" w:history="1">
        <w:r w:rsidRPr="00862821">
          <w:rPr>
            <w:rStyle w:val="Hipervnculo"/>
            <w:noProof/>
          </w:rPr>
          <w:t>2.4.1.</w:t>
        </w:r>
        <w:r>
          <w:rPr>
            <w:rFonts w:eastAsiaTheme="minorEastAsia" w:cstheme="minorBidi"/>
            <w:noProof/>
            <w:sz w:val="22"/>
            <w:szCs w:val="22"/>
            <w:lang w:val="es-PE" w:eastAsia="es-PE"/>
          </w:rPr>
          <w:tab/>
        </w:r>
        <w:r w:rsidRPr="00862821">
          <w:rPr>
            <w:rStyle w:val="Hipervnculo"/>
            <w:noProof/>
          </w:rPr>
          <w:t>POZO PUESTA TIERRA (RTU, ILUM. Y TC), R=3 OHM</w:t>
        </w:r>
        <w:r>
          <w:rPr>
            <w:noProof/>
            <w:webHidden/>
          </w:rPr>
          <w:tab/>
        </w:r>
        <w:r>
          <w:rPr>
            <w:noProof/>
            <w:webHidden/>
          </w:rPr>
          <w:fldChar w:fldCharType="begin"/>
        </w:r>
        <w:r>
          <w:rPr>
            <w:noProof/>
            <w:webHidden/>
          </w:rPr>
          <w:instrText xml:space="preserve"> PAGEREF _Toc68190524 \h </w:instrText>
        </w:r>
        <w:r>
          <w:rPr>
            <w:noProof/>
            <w:webHidden/>
          </w:rPr>
        </w:r>
        <w:r>
          <w:rPr>
            <w:noProof/>
            <w:webHidden/>
          </w:rPr>
          <w:fldChar w:fldCharType="separate"/>
        </w:r>
        <w:r>
          <w:rPr>
            <w:noProof/>
            <w:webHidden/>
          </w:rPr>
          <w:t>42</w:t>
        </w:r>
        <w:r>
          <w:rPr>
            <w:noProof/>
            <w:webHidden/>
          </w:rPr>
          <w:fldChar w:fldCharType="end"/>
        </w:r>
      </w:hyperlink>
    </w:p>
    <w:p w14:paraId="45B1CD0B" w14:textId="45C9E79A" w:rsidR="00C1753A" w:rsidRDefault="00C1753A">
      <w:pPr>
        <w:pStyle w:val="TDC3"/>
        <w:tabs>
          <w:tab w:val="left" w:pos="1200"/>
          <w:tab w:val="right" w:pos="9488"/>
        </w:tabs>
        <w:rPr>
          <w:rFonts w:eastAsiaTheme="minorEastAsia" w:cstheme="minorBidi"/>
          <w:noProof/>
          <w:sz w:val="22"/>
          <w:szCs w:val="22"/>
          <w:lang w:val="es-PE" w:eastAsia="es-PE"/>
        </w:rPr>
      </w:pPr>
      <w:hyperlink w:anchor="_Toc68190525" w:history="1">
        <w:r w:rsidRPr="00862821">
          <w:rPr>
            <w:rStyle w:val="Hipervnculo"/>
            <w:noProof/>
          </w:rPr>
          <w:t>2.4.2.</w:t>
        </w:r>
        <w:r>
          <w:rPr>
            <w:rFonts w:eastAsiaTheme="minorEastAsia" w:cstheme="minorBidi"/>
            <w:noProof/>
            <w:sz w:val="22"/>
            <w:szCs w:val="22"/>
            <w:lang w:val="es-PE" w:eastAsia="es-PE"/>
          </w:rPr>
          <w:tab/>
        </w:r>
        <w:r w:rsidRPr="00862821">
          <w:rPr>
            <w:rStyle w:val="Hipervnculo"/>
            <w:noProof/>
          </w:rPr>
          <w:t>ARTEFACTO ILUM. INCANDESCENTE O FLUORESCENTE HERM. ANTIEX.</w:t>
        </w:r>
        <w:r>
          <w:rPr>
            <w:noProof/>
            <w:webHidden/>
          </w:rPr>
          <w:tab/>
        </w:r>
        <w:r>
          <w:rPr>
            <w:noProof/>
            <w:webHidden/>
          </w:rPr>
          <w:fldChar w:fldCharType="begin"/>
        </w:r>
        <w:r>
          <w:rPr>
            <w:noProof/>
            <w:webHidden/>
          </w:rPr>
          <w:instrText xml:space="preserve"> PAGEREF _Toc68190525 \h </w:instrText>
        </w:r>
        <w:r>
          <w:rPr>
            <w:noProof/>
            <w:webHidden/>
          </w:rPr>
        </w:r>
        <w:r>
          <w:rPr>
            <w:noProof/>
            <w:webHidden/>
          </w:rPr>
          <w:fldChar w:fldCharType="separate"/>
        </w:r>
        <w:r>
          <w:rPr>
            <w:noProof/>
            <w:webHidden/>
          </w:rPr>
          <w:t>43</w:t>
        </w:r>
        <w:r>
          <w:rPr>
            <w:noProof/>
            <w:webHidden/>
          </w:rPr>
          <w:fldChar w:fldCharType="end"/>
        </w:r>
      </w:hyperlink>
    </w:p>
    <w:p w14:paraId="5113FD55" w14:textId="20B95662" w:rsidR="00C1753A" w:rsidRDefault="00C1753A">
      <w:pPr>
        <w:pStyle w:val="TDC3"/>
        <w:tabs>
          <w:tab w:val="left" w:pos="1200"/>
          <w:tab w:val="right" w:pos="9488"/>
        </w:tabs>
        <w:rPr>
          <w:rFonts w:eastAsiaTheme="minorEastAsia" w:cstheme="minorBidi"/>
          <w:noProof/>
          <w:sz w:val="22"/>
          <w:szCs w:val="22"/>
          <w:lang w:val="es-PE" w:eastAsia="es-PE"/>
        </w:rPr>
      </w:pPr>
      <w:hyperlink w:anchor="_Toc68190526" w:history="1">
        <w:r w:rsidRPr="00862821">
          <w:rPr>
            <w:rStyle w:val="Hipervnculo"/>
            <w:noProof/>
          </w:rPr>
          <w:t>2.4.3.</w:t>
        </w:r>
        <w:r>
          <w:rPr>
            <w:rFonts w:eastAsiaTheme="minorEastAsia" w:cstheme="minorBidi"/>
            <w:noProof/>
            <w:sz w:val="22"/>
            <w:szCs w:val="22"/>
            <w:lang w:val="es-PE" w:eastAsia="es-PE"/>
          </w:rPr>
          <w:tab/>
        </w:r>
        <w:r w:rsidRPr="00862821">
          <w:rPr>
            <w:rStyle w:val="Hipervnculo"/>
            <w:noProof/>
          </w:rPr>
          <w:t>TOMACORRIENTE MONOFASICO HERMETICO ANTIEXPLOSIVO</w:t>
        </w:r>
        <w:r>
          <w:rPr>
            <w:noProof/>
            <w:webHidden/>
          </w:rPr>
          <w:tab/>
        </w:r>
        <w:r>
          <w:rPr>
            <w:noProof/>
            <w:webHidden/>
          </w:rPr>
          <w:fldChar w:fldCharType="begin"/>
        </w:r>
        <w:r>
          <w:rPr>
            <w:noProof/>
            <w:webHidden/>
          </w:rPr>
          <w:instrText xml:space="preserve"> PAGEREF _Toc68190526 \h </w:instrText>
        </w:r>
        <w:r>
          <w:rPr>
            <w:noProof/>
            <w:webHidden/>
          </w:rPr>
        </w:r>
        <w:r>
          <w:rPr>
            <w:noProof/>
            <w:webHidden/>
          </w:rPr>
          <w:fldChar w:fldCharType="separate"/>
        </w:r>
        <w:r>
          <w:rPr>
            <w:noProof/>
            <w:webHidden/>
          </w:rPr>
          <w:t>43</w:t>
        </w:r>
        <w:r>
          <w:rPr>
            <w:noProof/>
            <w:webHidden/>
          </w:rPr>
          <w:fldChar w:fldCharType="end"/>
        </w:r>
      </w:hyperlink>
    </w:p>
    <w:p w14:paraId="06EA73A9" w14:textId="64074689" w:rsidR="00C1753A" w:rsidRDefault="00C1753A">
      <w:pPr>
        <w:pStyle w:val="TDC3"/>
        <w:tabs>
          <w:tab w:val="left" w:pos="1200"/>
          <w:tab w:val="right" w:pos="9488"/>
        </w:tabs>
        <w:rPr>
          <w:rFonts w:eastAsiaTheme="minorEastAsia" w:cstheme="minorBidi"/>
          <w:noProof/>
          <w:sz w:val="22"/>
          <w:szCs w:val="22"/>
          <w:lang w:val="es-PE" w:eastAsia="es-PE"/>
        </w:rPr>
      </w:pPr>
      <w:hyperlink w:anchor="_Toc68190527" w:history="1">
        <w:r w:rsidRPr="00862821">
          <w:rPr>
            <w:rStyle w:val="Hipervnculo"/>
            <w:noProof/>
          </w:rPr>
          <w:t>2.4.4.</w:t>
        </w:r>
        <w:r>
          <w:rPr>
            <w:rFonts w:eastAsiaTheme="minorEastAsia" w:cstheme="minorBidi"/>
            <w:noProof/>
            <w:sz w:val="22"/>
            <w:szCs w:val="22"/>
            <w:lang w:val="es-PE" w:eastAsia="es-PE"/>
          </w:rPr>
          <w:tab/>
        </w:r>
        <w:r w:rsidRPr="00862821">
          <w:rPr>
            <w:rStyle w:val="Hipervnculo"/>
            <w:noProof/>
          </w:rPr>
          <w:t>CIRCUITO ELECTRICO DE ILUMINACION</w:t>
        </w:r>
        <w:r>
          <w:rPr>
            <w:noProof/>
            <w:webHidden/>
          </w:rPr>
          <w:tab/>
        </w:r>
        <w:r>
          <w:rPr>
            <w:noProof/>
            <w:webHidden/>
          </w:rPr>
          <w:fldChar w:fldCharType="begin"/>
        </w:r>
        <w:r>
          <w:rPr>
            <w:noProof/>
            <w:webHidden/>
          </w:rPr>
          <w:instrText xml:space="preserve"> PAGEREF _Toc68190527 \h </w:instrText>
        </w:r>
        <w:r>
          <w:rPr>
            <w:noProof/>
            <w:webHidden/>
          </w:rPr>
        </w:r>
        <w:r>
          <w:rPr>
            <w:noProof/>
            <w:webHidden/>
          </w:rPr>
          <w:fldChar w:fldCharType="separate"/>
        </w:r>
        <w:r>
          <w:rPr>
            <w:noProof/>
            <w:webHidden/>
          </w:rPr>
          <w:t>44</w:t>
        </w:r>
        <w:r>
          <w:rPr>
            <w:noProof/>
            <w:webHidden/>
          </w:rPr>
          <w:fldChar w:fldCharType="end"/>
        </w:r>
      </w:hyperlink>
    </w:p>
    <w:p w14:paraId="6B63BC56" w14:textId="0BC60B86" w:rsidR="00C1753A" w:rsidRDefault="00C1753A">
      <w:pPr>
        <w:pStyle w:val="TDC3"/>
        <w:tabs>
          <w:tab w:val="left" w:pos="1200"/>
          <w:tab w:val="right" w:pos="9488"/>
        </w:tabs>
        <w:rPr>
          <w:rFonts w:eastAsiaTheme="minorEastAsia" w:cstheme="minorBidi"/>
          <w:noProof/>
          <w:sz w:val="22"/>
          <w:szCs w:val="22"/>
          <w:lang w:val="es-PE" w:eastAsia="es-PE"/>
        </w:rPr>
      </w:pPr>
      <w:hyperlink w:anchor="_Toc68190528" w:history="1">
        <w:r w:rsidRPr="00862821">
          <w:rPr>
            <w:rStyle w:val="Hipervnculo"/>
            <w:noProof/>
          </w:rPr>
          <w:t>2.4.5.</w:t>
        </w:r>
        <w:r>
          <w:rPr>
            <w:rFonts w:eastAsiaTheme="minorEastAsia" w:cstheme="minorBidi"/>
            <w:noProof/>
            <w:sz w:val="22"/>
            <w:szCs w:val="22"/>
            <w:lang w:val="es-PE" w:eastAsia="es-PE"/>
          </w:rPr>
          <w:tab/>
        </w:r>
        <w:r w:rsidRPr="00862821">
          <w:rPr>
            <w:rStyle w:val="Hipervnculo"/>
            <w:noProof/>
          </w:rPr>
          <w:t>CIRCUITO ELECTRICO DE TOMACORRIENTES</w:t>
        </w:r>
        <w:r>
          <w:rPr>
            <w:noProof/>
            <w:webHidden/>
          </w:rPr>
          <w:tab/>
        </w:r>
        <w:r>
          <w:rPr>
            <w:noProof/>
            <w:webHidden/>
          </w:rPr>
          <w:fldChar w:fldCharType="begin"/>
        </w:r>
        <w:r>
          <w:rPr>
            <w:noProof/>
            <w:webHidden/>
          </w:rPr>
          <w:instrText xml:space="preserve"> PAGEREF _Toc68190528 \h </w:instrText>
        </w:r>
        <w:r>
          <w:rPr>
            <w:noProof/>
            <w:webHidden/>
          </w:rPr>
        </w:r>
        <w:r>
          <w:rPr>
            <w:noProof/>
            <w:webHidden/>
          </w:rPr>
          <w:fldChar w:fldCharType="separate"/>
        </w:r>
        <w:r>
          <w:rPr>
            <w:noProof/>
            <w:webHidden/>
          </w:rPr>
          <w:t>45</w:t>
        </w:r>
        <w:r>
          <w:rPr>
            <w:noProof/>
            <w:webHidden/>
          </w:rPr>
          <w:fldChar w:fldCharType="end"/>
        </w:r>
      </w:hyperlink>
    </w:p>
    <w:p w14:paraId="6C3D13F2" w14:textId="6382D53A" w:rsidR="00C1753A" w:rsidRDefault="00C1753A">
      <w:pPr>
        <w:pStyle w:val="TDC3"/>
        <w:tabs>
          <w:tab w:val="left" w:pos="1200"/>
          <w:tab w:val="right" w:pos="9488"/>
        </w:tabs>
        <w:rPr>
          <w:rFonts w:eastAsiaTheme="minorEastAsia" w:cstheme="minorBidi"/>
          <w:noProof/>
          <w:sz w:val="22"/>
          <w:szCs w:val="22"/>
          <w:lang w:val="es-PE" w:eastAsia="es-PE"/>
        </w:rPr>
      </w:pPr>
      <w:hyperlink w:anchor="_Toc68190529" w:history="1">
        <w:r w:rsidRPr="00862821">
          <w:rPr>
            <w:rStyle w:val="Hipervnculo"/>
            <w:noProof/>
          </w:rPr>
          <w:t>2.4.6.</w:t>
        </w:r>
        <w:r>
          <w:rPr>
            <w:rFonts w:eastAsiaTheme="minorEastAsia" w:cstheme="minorBidi"/>
            <w:noProof/>
            <w:sz w:val="22"/>
            <w:szCs w:val="22"/>
            <w:lang w:val="es-PE" w:eastAsia="es-PE"/>
          </w:rPr>
          <w:tab/>
        </w:r>
        <w:r w:rsidRPr="00862821">
          <w:rPr>
            <w:rStyle w:val="Hipervnculo"/>
            <w:noProof/>
          </w:rPr>
          <w:t>CONEX. SIST. A TIERRA CON SKID DE SOPORTE ESC., MED. ENER. ELEC. Y TABLERO</w:t>
        </w:r>
        <w:r>
          <w:rPr>
            <w:noProof/>
            <w:webHidden/>
          </w:rPr>
          <w:tab/>
        </w:r>
        <w:r>
          <w:rPr>
            <w:noProof/>
            <w:webHidden/>
          </w:rPr>
          <w:fldChar w:fldCharType="begin"/>
        </w:r>
        <w:r>
          <w:rPr>
            <w:noProof/>
            <w:webHidden/>
          </w:rPr>
          <w:instrText xml:space="preserve"> PAGEREF _Toc68190529 \h </w:instrText>
        </w:r>
        <w:r>
          <w:rPr>
            <w:noProof/>
            <w:webHidden/>
          </w:rPr>
        </w:r>
        <w:r>
          <w:rPr>
            <w:noProof/>
            <w:webHidden/>
          </w:rPr>
          <w:fldChar w:fldCharType="separate"/>
        </w:r>
        <w:r>
          <w:rPr>
            <w:noProof/>
            <w:webHidden/>
          </w:rPr>
          <w:t>45</w:t>
        </w:r>
        <w:r>
          <w:rPr>
            <w:noProof/>
            <w:webHidden/>
          </w:rPr>
          <w:fldChar w:fldCharType="end"/>
        </w:r>
      </w:hyperlink>
    </w:p>
    <w:p w14:paraId="7E33098C" w14:textId="5A087BC8" w:rsidR="00C1753A" w:rsidRDefault="00C1753A">
      <w:pPr>
        <w:pStyle w:val="TDC3"/>
        <w:tabs>
          <w:tab w:val="left" w:pos="1200"/>
          <w:tab w:val="right" w:pos="9488"/>
        </w:tabs>
        <w:rPr>
          <w:rFonts w:eastAsiaTheme="minorEastAsia" w:cstheme="minorBidi"/>
          <w:noProof/>
          <w:sz w:val="22"/>
          <w:szCs w:val="22"/>
          <w:lang w:val="es-PE" w:eastAsia="es-PE"/>
        </w:rPr>
      </w:pPr>
      <w:hyperlink w:anchor="_Toc68190530" w:history="1">
        <w:r w:rsidRPr="00862821">
          <w:rPr>
            <w:rStyle w:val="Hipervnculo"/>
            <w:noProof/>
          </w:rPr>
          <w:t>2.4.7.</w:t>
        </w:r>
        <w:r>
          <w:rPr>
            <w:rFonts w:eastAsiaTheme="minorEastAsia" w:cstheme="minorBidi"/>
            <w:noProof/>
            <w:sz w:val="22"/>
            <w:szCs w:val="22"/>
            <w:lang w:val="es-PE" w:eastAsia="es-PE"/>
          </w:rPr>
          <w:tab/>
        </w:r>
        <w:r w:rsidRPr="00862821">
          <w:rPr>
            <w:rStyle w:val="Hipervnculo"/>
            <w:noProof/>
          </w:rPr>
          <w:t>TABLERO GENERAL</w:t>
        </w:r>
        <w:r>
          <w:rPr>
            <w:noProof/>
            <w:webHidden/>
          </w:rPr>
          <w:tab/>
        </w:r>
        <w:r>
          <w:rPr>
            <w:noProof/>
            <w:webHidden/>
          </w:rPr>
          <w:fldChar w:fldCharType="begin"/>
        </w:r>
        <w:r>
          <w:rPr>
            <w:noProof/>
            <w:webHidden/>
          </w:rPr>
          <w:instrText xml:space="preserve"> PAGEREF _Toc68190530 \h </w:instrText>
        </w:r>
        <w:r>
          <w:rPr>
            <w:noProof/>
            <w:webHidden/>
          </w:rPr>
        </w:r>
        <w:r>
          <w:rPr>
            <w:noProof/>
            <w:webHidden/>
          </w:rPr>
          <w:fldChar w:fldCharType="separate"/>
        </w:r>
        <w:r>
          <w:rPr>
            <w:noProof/>
            <w:webHidden/>
          </w:rPr>
          <w:t>45</w:t>
        </w:r>
        <w:r>
          <w:rPr>
            <w:noProof/>
            <w:webHidden/>
          </w:rPr>
          <w:fldChar w:fldCharType="end"/>
        </w:r>
      </w:hyperlink>
    </w:p>
    <w:p w14:paraId="07022996" w14:textId="7270C2A8" w:rsidR="00C1753A" w:rsidRDefault="00C1753A">
      <w:pPr>
        <w:pStyle w:val="TDC3"/>
        <w:tabs>
          <w:tab w:val="left" w:pos="1200"/>
          <w:tab w:val="right" w:pos="9488"/>
        </w:tabs>
        <w:rPr>
          <w:rFonts w:eastAsiaTheme="minorEastAsia" w:cstheme="minorBidi"/>
          <w:noProof/>
          <w:sz w:val="22"/>
          <w:szCs w:val="22"/>
          <w:lang w:val="es-PE" w:eastAsia="es-PE"/>
        </w:rPr>
      </w:pPr>
      <w:hyperlink w:anchor="_Toc68190531" w:history="1">
        <w:r w:rsidRPr="00862821">
          <w:rPr>
            <w:rStyle w:val="Hipervnculo"/>
            <w:noProof/>
          </w:rPr>
          <w:t>2.4.8.</w:t>
        </w:r>
        <w:r>
          <w:rPr>
            <w:rFonts w:eastAsiaTheme="minorEastAsia" w:cstheme="minorBidi"/>
            <w:noProof/>
            <w:sz w:val="22"/>
            <w:szCs w:val="22"/>
            <w:lang w:val="es-PE" w:eastAsia="es-PE"/>
          </w:rPr>
          <w:tab/>
        </w:r>
        <w:r w:rsidRPr="00862821">
          <w:rPr>
            <w:rStyle w:val="Hipervnculo"/>
            <w:noProof/>
          </w:rPr>
          <w:t>CAJAS DE PASO ANTIEXPLOSIVO</w:t>
        </w:r>
        <w:r>
          <w:rPr>
            <w:noProof/>
            <w:webHidden/>
          </w:rPr>
          <w:tab/>
        </w:r>
        <w:r>
          <w:rPr>
            <w:noProof/>
            <w:webHidden/>
          </w:rPr>
          <w:fldChar w:fldCharType="begin"/>
        </w:r>
        <w:r>
          <w:rPr>
            <w:noProof/>
            <w:webHidden/>
          </w:rPr>
          <w:instrText xml:space="preserve"> PAGEREF _Toc68190531 \h </w:instrText>
        </w:r>
        <w:r>
          <w:rPr>
            <w:noProof/>
            <w:webHidden/>
          </w:rPr>
        </w:r>
        <w:r>
          <w:rPr>
            <w:noProof/>
            <w:webHidden/>
          </w:rPr>
          <w:fldChar w:fldCharType="separate"/>
        </w:r>
        <w:r>
          <w:rPr>
            <w:noProof/>
            <w:webHidden/>
          </w:rPr>
          <w:t>46</w:t>
        </w:r>
        <w:r>
          <w:rPr>
            <w:noProof/>
            <w:webHidden/>
          </w:rPr>
          <w:fldChar w:fldCharType="end"/>
        </w:r>
      </w:hyperlink>
    </w:p>
    <w:p w14:paraId="79021E5B" w14:textId="22020DCD" w:rsidR="00C1753A" w:rsidRDefault="00C1753A">
      <w:pPr>
        <w:pStyle w:val="TDC3"/>
        <w:tabs>
          <w:tab w:val="left" w:pos="1200"/>
          <w:tab w:val="right" w:pos="9488"/>
        </w:tabs>
        <w:rPr>
          <w:rFonts w:eastAsiaTheme="minorEastAsia" w:cstheme="minorBidi"/>
          <w:noProof/>
          <w:sz w:val="22"/>
          <w:szCs w:val="22"/>
          <w:lang w:val="es-PE" w:eastAsia="es-PE"/>
        </w:rPr>
      </w:pPr>
      <w:hyperlink w:anchor="_Toc68190532" w:history="1">
        <w:r w:rsidRPr="00862821">
          <w:rPr>
            <w:rStyle w:val="Hipervnculo"/>
            <w:noProof/>
          </w:rPr>
          <w:t>2.4.9.</w:t>
        </w:r>
        <w:r>
          <w:rPr>
            <w:rFonts w:eastAsiaTheme="minorEastAsia" w:cstheme="minorBidi"/>
            <w:noProof/>
            <w:sz w:val="22"/>
            <w:szCs w:val="22"/>
            <w:lang w:val="es-PE" w:eastAsia="es-PE"/>
          </w:rPr>
          <w:tab/>
        </w:r>
        <w:r w:rsidRPr="00862821">
          <w:rPr>
            <w:rStyle w:val="Hipervnculo"/>
            <w:noProof/>
          </w:rPr>
          <w:t>INSTALACIÓN Y MONTAJE ELÉCTRICO</w:t>
        </w:r>
        <w:r>
          <w:rPr>
            <w:noProof/>
            <w:webHidden/>
          </w:rPr>
          <w:tab/>
        </w:r>
        <w:r>
          <w:rPr>
            <w:noProof/>
            <w:webHidden/>
          </w:rPr>
          <w:fldChar w:fldCharType="begin"/>
        </w:r>
        <w:r>
          <w:rPr>
            <w:noProof/>
            <w:webHidden/>
          </w:rPr>
          <w:instrText xml:space="preserve"> PAGEREF _Toc68190532 \h </w:instrText>
        </w:r>
        <w:r>
          <w:rPr>
            <w:noProof/>
            <w:webHidden/>
          </w:rPr>
        </w:r>
        <w:r>
          <w:rPr>
            <w:noProof/>
            <w:webHidden/>
          </w:rPr>
          <w:fldChar w:fldCharType="separate"/>
        </w:r>
        <w:r>
          <w:rPr>
            <w:noProof/>
            <w:webHidden/>
          </w:rPr>
          <w:t>46</w:t>
        </w:r>
        <w:r>
          <w:rPr>
            <w:noProof/>
            <w:webHidden/>
          </w:rPr>
          <w:fldChar w:fldCharType="end"/>
        </w:r>
      </w:hyperlink>
    </w:p>
    <w:p w14:paraId="6153721B" w14:textId="773F9491" w:rsidR="00C1753A" w:rsidRDefault="00C1753A">
      <w:pPr>
        <w:pStyle w:val="TDC2"/>
        <w:tabs>
          <w:tab w:val="left" w:pos="960"/>
          <w:tab w:val="right" w:pos="9488"/>
        </w:tabs>
        <w:rPr>
          <w:rFonts w:eastAsiaTheme="minorEastAsia" w:cstheme="minorBidi"/>
          <w:b w:val="0"/>
          <w:bCs w:val="0"/>
          <w:noProof/>
          <w:lang w:val="es-PE" w:eastAsia="es-PE"/>
        </w:rPr>
      </w:pPr>
      <w:hyperlink w:anchor="_Toc68190533" w:history="1">
        <w:r w:rsidRPr="00862821">
          <w:rPr>
            <w:rStyle w:val="Hipervnculo"/>
            <w:noProof/>
          </w:rPr>
          <w:t>2.5.</w:t>
        </w:r>
        <w:r>
          <w:rPr>
            <w:rFonts w:eastAsiaTheme="minorEastAsia" w:cstheme="minorBidi"/>
            <w:b w:val="0"/>
            <w:bCs w:val="0"/>
            <w:noProof/>
            <w:lang w:val="es-PE" w:eastAsia="es-PE"/>
          </w:rPr>
          <w:tab/>
        </w:r>
        <w:r w:rsidRPr="00862821">
          <w:rPr>
            <w:rStyle w:val="Hipervnculo"/>
            <w:noProof/>
          </w:rPr>
          <w:t>INSTRUMENTACIÓN</w:t>
        </w:r>
        <w:r>
          <w:rPr>
            <w:noProof/>
            <w:webHidden/>
          </w:rPr>
          <w:tab/>
        </w:r>
        <w:r>
          <w:rPr>
            <w:noProof/>
            <w:webHidden/>
          </w:rPr>
          <w:fldChar w:fldCharType="begin"/>
        </w:r>
        <w:r>
          <w:rPr>
            <w:noProof/>
            <w:webHidden/>
          </w:rPr>
          <w:instrText xml:space="preserve"> PAGEREF _Toc68190533 \h </w:instrText>
        </w:r>
        <w:r>
          <w:rPr>
            <w:noProof/>
            <w:webHidden/>
          </w:rPr>
        </w:r>
        <w:r>
          <w:rPr>
            <w:noProof/>
            <w:webHidden/>
          </w:rPr>
          <w:fldChar w:fldCharType="separate"/>
        </w:r>
        <w:r>
          <w:rPr>
            <w:noProof/>
            <w:webHidden/>
          </w:rPr>
          <w:t>47</w:t>
        </w:r>
        <w:r>
          <w:rPr>
            <w:noProof/>
            <w:webHidden/>
          </w:rPr>
          <w:fldChar w:fldCharType="end"/>
        </w:r>
      </w:hyperlink>
    </w:p>
    <w:p w14:paraId="594D691F" w14:textId="3AB67B19" w:rsidR="00C1753A" w:rsidRDefault="00C1753A">
      <w:pPr>
        <w:pStyle w:val="TDC3"/>
        <w:tabs>
          <w:tab w:val="left" w:pos="1200"/>
          <w:tab w:val="right" w:pos="9488"/>
        </w:tabs>
        <w:rPr>
          <w:rFonts w:eastAsiaTheme="minorEastAsia" w:cstheme="minorBidi"/>
          <w:noProof/>
          <w:sz w:val="22"/>
          <w:szCs w:val="22"/>
          <w:lang w:val="es-PE" w:eastAsia="es-PE"/>
        </w:rPr>
      </w:pPr>
      <w:hyperlink w:anchor="_Toc68190534" w:history="1">
        <w:r w:rsidRPr="00862821">
          <w:rPr>
            <w:rStyle w:val="Hipervnculo"/>
            <w:noProof/>
          </w:rPr>
          <w:t>2.5.1.</w:t>
        </w:r>
        <w:r>
          <w:rPr>
            <w:rFonts w:eastAsiaTheme="minorEastAsia" w:cstheme="minorBidi"/>
            <w:noProof/>
            <w:sz w:val="22"/>
            <w:szCs w:val="22"/>
            <w:lang w:val="es-PE" w:eastAsia="es-PE"/>
          </w:rPr>
          <w:tab/>
        </w:r>
        <w:r w:rsidRPr="00862821">
          <w:rPr>
            <w:rStyle w:val="Hipervnculo"/>
            <w:noProof/>
          </w:rPr>
          <w:t>EQUIPOS PARA CONTROL DE INCENDIOS</w:t>
        </w:r>
        <w:r>
          <w:rPr>
            <w:noProof/>
            <w:webHidden/>
          </w:rPr>
          <w:tab/>
        </w:r>
        <w:r>
          <w:rPr>
            <w:noProof/>
            <w:webHidden/>
          </w:rPr>
          <w:fldChar w:fldCharType="begin"/>
        </w:r>
        <w:r>
          <w:rPr>
            <w:noProof/>
            <w:webHidden/>
          </w:rPr>
          <w:instrText xml:space="preserve"> PAGEREF _Toc68190534 \h </w:instrText>
        </w:r>
        <w:r>
          <w:rPr>
            <w:noProof/>
            <w:webHidden/>
          </w:rPr>
        </w:r>
        <w:r>
          <w:rPr>
            <w:noProof/>
            <w:webHidden/>
          </w:rPr>
          <w:fldChar w:fldCharType="separate"/>
        </w:r>
        <w:r>
          <w:rPr>
            <w:noProof/>
            <w:webHidden/>
          </w:rPr>
          <w:t>47</w:t>
        </w:r>
        <w:r>
          <w:rPr>
            <w:noProof/>
            <w:webHidden/>
          </w:rPr>
          <w:fldChar w:fldCharType="end"/>
        </w:r>
      </w:hyperlink>
    </w:p>
    <w:p w14:paraId="09C6B902" w14:textId="00AEBA55" w:rsidR="00C1753A" w:rsidRDefault="00C1753A">
      <w:pPr>
        <w:pStyle w:val="TDC3"/>
        <w:tabs>
          <w:tab w:val="left" w:pos="1200"/>
          <w:tab w:val="right" w:pos="9488"/>
        </w:tabs>
        <w:rPr>
          <w:rFonts w:eastAsiaTheme="minorEastAsia" w:cstheme="minorBidi"/>
          <w:noProof/>
          <w:sz w:val="22"/>
          <w:szCs w:val="22"/>
          <w:lang w:val="es-PE" w:eastAsia="es-PE"/>
        </w:rPr>
      </w:pPr>
      <w:hyperlink w:anchor="_Toc68190535" w:history="1">
        <w:r w:rsidRPr="00862821">
          <w:rPr>
            <w:rStyle w:val="Hipervnculo"/>
            <w:noProof/>
          </w:rPr>
          <w:t>2.5.2.</w:t>
        </w:r>
        <w:r>
          <w:rPr>
            <w:rFonts w:eastAsiaTheme="minorEastAsia" w:cstheme="minorBidi"/>
            <w:noProof/>
            <w:sz w:val="22"/>
            <w:szCs w:val="22"/>
            <w:lang w:val="es-PE" w:eastAsia="es-PE"/>
          </w:rPr>
          <w:tab/>
        </w:r>
        <w:r w:rsidRPr="00862821">
          <w:rPr>
            <w:rStyle w:val="Hipervnculo"/>
            <w:noProof/>
          </w:rPr>
          <w:t>EQUIPOS PARA CONTROL DE PROCESOS INDUSTRIALES</w:t>
        </w:r>
        <w:r>
          <w:rPr>
            <w:noProof/>
            <w:webHidden/>
          </w:rPr>
          <w:tab/>
        </w:r>
        <w:r>
          <w:rPr>
            <w:noProof/>
            <w:webHidden/>
          </w:rPr>
          <w:fldChar w:fldCharType="begin"/>
        </w:r>
        <w:r>
          <w:rPr>
            <w:noProof/>
            <w:webHidden/>
          </w:rPr>
          <w:instrText xml:space="preserve"> PAGEREF _Toc68190535 \h </w:instrText>
        </w:r>
        <w:r>
          <w:rPr>
            <w:noProof/>
            <w:webHidden/>
          </w:rPr>
        </w:r>
        <w:r>
          <w:rPr>
            <w:noProof/>
            <w:webHidden/>
          </w:rPr>
          <w:fldChar w:fldCharType="separate"/>
        </w:r>
        <w:r>
          <w:rPr>
            <w:noProof/>
            <w:webHidden/>
          </w:rPr>
          <w:t>49</w:t>
        </w:r>
        <w:r>
          <w:rPr>
            <w:noProof/>
            <w:webHidden/>
          </w:rPr>
          <w:fldChar w:fldCharType="end"/>
        </w:r>
      </w:hyperlink>
    </w:p>
    <w:p w14:paraId="27B44709" w14:textId="106E049A" w:rsidR="00C1753A" w:rsidRDefault="00C1753A">
      <w:pPr>
        <w:pStyle w:val="TDC3"/>
        <w:tabs>
          <w:tab w:val="left" w:pos="1200"/>
          <w:tab w:val="right" w:pos="9488"/>
        </w:tabs>
        <w:rPr>
          <w:rFonts w:eastAsiaTheme="minorEastAsia" w:cstheme="minorBidi"/>
          <w:noProof/>
          <w:sz w:val="22"/>
          <w:szCs w:val="22"/>
          <w:lang w:val="es-PE" w:eastAsia="es-PE"/>
        </w:rPr>
      </w:pPr>
      <w:hyperlink w:anchor="_Toc68190536" w:history="1">
        <w:r w:rsidRPr="00862821">
          <w:rPr>
            <w:rStyle w:val="Hipervnculo"/>
            <w:noProof/>
          </w:rPr>
          <w:t>2.5.3.</w:t>
        </w:r>
        <w:r>
          <w:rPr>
            <w:rFonts w:eastAsiaTheme="minorEastAsia" w:cstheme="minorBidi"/>
            <w:noProof/>
            <w:sz w:val="22"/>
            <w:szCs w:val="22"/>
            <w:lang w:val="es-PE" w:eastAsia="es-PE"/>
          </w:rPr>
          <w:tab/>
        </w:r>
        <w:r w:rsidRPr="00862821">
          <w:rPr>
            <w:rStyle w:val="Hipervnculo"/>
            <w:noProof/>
          </w:rPr>
          <w:t>SISTEMA DE COMUNICACIONES</w:t>
        </w:r>
        <w:r>
          <w:rPr>
            <w:noProof/>
            <w:webHidden/>
          </w:rPr>
          <w:tab/>
        </w:r>
        <w:r>
          <w:rPr>
            <w:noProof/>
            <w:webHidden/>
          </w:rPr>
          <w:fldChar w:fldCharType="begin"/>
        </w:r>
        <w:r>
          <w:rPr>
            <w:noProof/>
            <w:webHidden/>
          </w:rPr>
          <w:instrText xml:space="preserve"> PAGEREF _Toc68190536 \h </w:instrText>
        </w:r>
        <w:r>
          <w:rPr>
            <w:noProof/>
            <w:webHidden/>
          </w:rPr>
        </w:r>
        <w:r>
          <w:rPr>
            <w:noProof/>
            <w:webHidden/>
          </w:rPr>
          <w:fldChar w:fldCharType="separate"/>
        </w:r>
        <w:r>
          <w:rPr>
            <w:noProof/>
            <w:webHidden/>
          </w:rPr>
          <w:t>51</w:t>
        </w:r>
        <w:r>
          <w:rPr>
            <w:noProof/>
            <w:webHidden/>
          </w:rPr>
          <w:fldChar w:fldCharType="end"/>
        </w:r>
      </w:hyperlink>
    </w:p>
    <w:p w14:paraId="4A15FEC8" w14:textId="790A03E6" w:rsidR="00C1753A" w:rsidRDefault="00C1753A">
      <w:pPr>
        <w:pStyle w:val="TDC3"/>
        <w:tabs>
          <w:tab w:val="left" w:pos="1200"/>
          <w:tab w:val="right" w:pos="9488"/>
        </w:tabs>
        <w:rPr>
          <w:rFonts w:eastAsiaTheme="minorEastAsia" w:cstheme="minorBidi"/>
          <w:noProof/>
          <w:sz w:val="22"/>
          <w:szCs w:val="22"/>
          <w:lang w:val="es-PE" w:eastAsia="es-PE"/>
        </w:rPr>
      </w:pPr>
      <w:hyperlink w:anchor="_Toc68190537" w:history="1">
        <w:r w:rsidRPr="00862821">
          <w:rPr>
            <w:rStyle w:val="Hipervnculo"/>
            <w:noProof/>
          </w:rPr>
          <w:t>2.5.4.</w:t>
        </w:r>
        <w:r>
          <w:rPr>
            <w:rFonts w:eastAsiaTheme="minorEastAsia" w:cstheme="minorBidi"/>
            <w:noProof/>
            <w:sz w:val="22"/>
            <w:szCs w:val="22"/>
            <w:lang w:val="es-PE" w:eastAsia="es-PE"/>
          </w:rPr>
          <w:tab/>
        </w:r>
        <w:r w:rsidRPr="00862821">
          <w:rPr>
            <w:rStyle w:val="Hipervnculo"/>
            <w:noProof/>
          </w:rPr>
          <w:t>SISTEMA DE VIDEOVIGILANCIA</w:t>
        </w:r>
        <w:r>
          <w:rPr>
            <w:noProof/>
            <w:webHidden/>
          </w:rPr>
          <w:tab/>
        </w:r>
        <w:r>
          <w:rPr>
            <w:noProof/>
            <w:webHidden/>
          </w:rPr>
          <w:fldChar w:fldCharType="begin"/>
        </w:r>
        <w:r>
          <w:rPr>
            <w:noProof/>
            <w:webHidden/>
          </w:rPr>
          <w:instrText xml:space="preserve"> PAGEREF _Toc68190537 \h </w:instrText>
        </w:r>
        <w:r>
          <w:rPr>
            <w:noProof/>
            <w:webHidden/>
          </w:rPr>
        </w:r>
        <w:r>
          <w:rPr>
            <w:noProof/>
            <w:webHidden/>
          </w:rPr>
          <w:fldChar w:fldCharType="separate"/>
        </w:r>
        <w:r>
          <w:rPr>
            <w:noProof/>
            <w:webHidden/>
          </w:rPr>
          <w:t>52</w:t>
        </w:r>
        <w:r>
          <w:rPr>
            <w:noProof/>
            <w:webHidden/>
          </w:rPr>
          <w:fldChar w:fldCharType="end"/>
        </w:r>
      </w:hyperlink>
    </w:p>
    <w:p w14:paraId="48DC28AE" w14:textId="4E02AE33" w:rsidR="00C1753A" w:rsidRDefault="00C1753A">
      <w:pPr>
        <w:pStyle w:val="TDC3"/>
        <w:tabs>
          <w:tab w:val="left" w:pos="1200"/>
          <w:tab w:val="right" w:pos="9488"/>
        </w:tabs>
        <w:rPr>
          <w:rFonts w:eastAsiaTheme="minorEastAsia" w:cstheme="minorBidi"/>
          <w:noProof/>
          <w:sz w:val="22"/>
          <w:szCs w:val="22"/>
          <w:lang w:val="es-PE" w:eastAsia="es-PE"/>
        </w:rPr>
      </w:pPr>
      <w:hyperlink w:anchor="_Toc68190538" w:history="1">
        <w:r w:rsidRPr="00862821">
          <w:rPr>
            <w:rStyle w:val="Hipervnculo"/>
            <w:noProof/>
          </w:rPr>
          <w:t>2.5.5.</w:t>
        </w:r>
        <w:r>
          <w:rPr>
            <w:rFonts w:eastAsiaTheme="minorEastAsia" w:cstheme="minorBidi"/>
            <w:noProof/>
            <w:sz w:val="22"/>
            <w:szCs w:val="22"/>
            <w:lang w:val="es-PE" w:eastAsia="es-PE"/>
          </w:rPr>
          <w:tab/>
        </w:r>
        <w:r w:rsidRPr="00862821">
          <w:rPr>
            <w:rStyle w:val="Hipervnculo"/>
            <w:noProof/>
          </w:rPr>
          <w:t>SISTEMA DE CONTROL</w:t>
        </w:r>
        <w:r>
          <w:rPr>
            <w:noProof/>
            <w:webHidden/>
          </w:rPr>
          <w:tab/>
        </w:r>
        <w:r>
          <w:rPr>
            <w:noProof/>
            <w:webHidden/>
          </w:rPr>
          <w:fldChar w:fldCharType="begin"/>
        </w:r>
        <w:r>
          <w:rPr>
            <w:noProof/>
            <w:webHidden/>
          </w:rPr>
          <w:instrText xml:space="preserve"> PAGEREF _Toc68190538 \h </w:instrText>
        </w:r>
        <w:r>
          <w:rPr>
            <w:noProof/>
            <w:webHidden/>
          </w:rPr>
        </w:r>
        <w:r>
          <w:rPr>
            <w:noProof/>
            <w:webHidden/>
          </w:rPr>
          <w:fldChar w:fldCharType="separate"/>
        </w:r>
        <w:r>
          <w:rPr>
            <w:noProof/>
            <w:webHidden/>
          </w:rPr>
          <w:t>52</w:t>
        </w:r>
        <w:r>
          <w:rPr>
            <w:noProof/>
            <w:webHidden/>
          </w:rPr>
          <w:fldChar w:fldCharType="end"/>
        </w:r>
      </w:hyperlink>
    </w:p>
    <w:p w14:paraId="411175E0" w14:textId="43ED9F01" w:rsidR="00C1753A" w:rsidRDefault="00C1753A">
      <w:pPr>
        <w:pStyle w:val="TDC3"/>
        <w:tabs>
          <w:tab w:val="left" w:pos="1200"/>
          <w:tab w:val="right" w:pos="9488"/>
        </w:tabs>
        <w:rPr>
          <w:rFonts w:eastAsiaTheme="minorEastAsia" w:cstheme="minorBidi"/>
          <w:noProof/>
          <w:sz w:val="22"/>
          <w:szCs w:val="22"/>
          <w:lang w:val="es-PE" w:eastAsia="es-PE"/>
        </w:rPr>
      </w:pPr>
      <w:hyperlink w:anchor="_Toc68190539" w:history="1">
        <w:r w:rsidRPr="00862821">
          <w:rPr>
            <w:rStyle w:val="Hipervnculo"/>
            <w:noProof/>
          </w:rPr>
          <w:t>2.5.6.</w:t>
        </w:r>
        <w:r>
          <w:rPr>
            <w:rFonts w:eastAsiaTheme="minorEastAsia" w:cstheme="minorBidi"/>
            <w:noProof/>
            <w:sz w:val="22"/>
            <w:szCs w:val="22"/>
            <w:lang w:val="es-PE" w:eastAsia="es-PE"/>
          </w:rPr>
          <w:tab/>
        </w:r>
        <w:r w:rsidRPr="00862821">
          <w:rPr>
            <w:rStyle w:val="Hipervnculo"/>
            <w:noProof/>
          </w:rPr>
          <w:t>SISTEMA DE SEGURIDAD ELECTRÓNICA</w:t>
        </w:r>
        <w:r>
          <w:rPr>
            <w:noProof/>
            <w:webHidden/>
          </w:rPr>
          <w:tab/>
        </w:r>
        <w:r>
          <w:rPr>
            <w:noProof/>
            <w:webHidden/>
          </w:rPr>
          <w:fldChar w:fldCharType="begin"/>
        </w:r>
        <w:r>
          <w:rPr>
            <w:noProof/>
            <w:webHidden/>
          </w:rPr>
          <w:instrText xml:space="preserve"> PAGEREF _Toc68190539 \h </w:instrText>
        </w:r>
        <w:r>
          <w:rPr>
            <w:noProof/>
            <w:webHidden/>
          </w:rPr>
        </w:r>
        <w:r>
          <w:rPr>
            <w:noProof/>
            <w:webHidden/>
          </w:rPr>
          <w:fldChar w:fldCharType="separate"/>
        </w:r>
        <w:r>
          <w:rPr>
            <w:noProof/>
            <w:webHidden/>
          </w:rPr>
          <w:t>53</w:t>
        </w:r>
        <w:r>
          <w:rPr>
            <w:noProof/>
            <w:webHidden/>
          </w:rPr>
          <w:fldChar w:fldCharType="end"/>
        </w:r>
      </w:hyperlink>
    </w:p>
    <w:p w14:paraId="55E3E3F9" w14:textId="6F86A81B" w:rsidR="00C1753A" w:rsidRDefault="00C1753A">
      <w:pPr>
        <w:pStyle w:val="TDC3"/>
        <w:tabs>
          <w:tab w:val="left" w:pos="1200"/>
          <w:tab w:val="right" w:pos="9488"/>
        </w:tabs>
        <w:rPr>
          <w:rFonts w:eastAsiaTheme="minorEastAsia" w:cstheme="minorBidi"/>
          <w:noProof/>
          <w:sz w:val="22"/>
          <w:szCs w:val="22"/>
          <w:lang w:val="es-PE" w:eastAsia="es-PE"/>
        </w:rPr>
      </w:pPr>
      <w:hyperlink w:anchor="_Toc68190540" w:history="1">
        <w:r w:rsidRPr="00862821">
          <w:rPr>
            <w:rStyle w:val="Hipervnculo"/>
            <w:noProof/>
          </w:rPr>
          <w:t>2.5.7.</w:t>
        </w:r>
        <w:r>
          <w:rPr>
            <w:rFonts w:eastAsiaTheme="minorEastAsia" w:cstheme="minorBidi"/>
            <w:noProof/>
            <w:sz w:val="22"/>
            <w:szCs w:val="22"/>
            <w:lang w:val="es-PE" w:eastAsia="es-PE"/>
          </w:rPr>
          <w:tab/>
        </w:r>
        <w:r w:rsidRPr="00862821">
          <w:rPr>
            <w:rStyle w:val="Hipervnculo"/>
            <w:noProof/>
          </w:rPr>
          <w:t>MONTAJE MECÁNICO</w:t>
        </w:r>
        <w:r>
          <w:rPr>
            <w:noProof/>
            <w:webHidden/>
          </w:rPr>
          <w:tab/>
        </w:r>
        <w:r>
          <w:rPr>
            <w:noProof/>
            <w:webHidden/>
          </w:rPr>
          <w:fldChar w:fldCharType="begin"/>
        </w:r>
        <w:r>
          <w:rPr>
            <w:noProof/>
            <w:webHidden/>
          </w:rPr>
          <w:instrText xml:space="preserve"> PAGEREF _Toc68190540 \h </w:instrText>
        </w:r>
        <w:r>
          <w:rPr>
            <w:noProof/>
            <w:webHidden/>
          </w:rPr>
        </w:r>
        <w:r>
          <w:rPr>
            <w:noProof/>
            <w:webHidden/>
          </w:rPr>
          <w:fldChar w:fldCharType="separate"/>
        </w:r>
        <w:r>
          <w:rPr>
            <w:noProof/>
            <w:webHidden/>
          </w:rPr>
          <w:t>53</w:t>
        </w:r>
        <w:r>
          <w:rPr>
            <w:noProof/>
            <w:webHidden/>
          </w:rPr>
          <w:fldChar w:fldCharType="end"/>
        </w:r>
      </w:hyperlink>
    </w:p>
    <w:p w14:paraId="22AD99E1" w14:textId="0C8D7158" w:rsidR="00C1753A" w:rsidRDefault="00C1753A">
      <w:pPr>
        <w:pStyle w:val="TDC3"/>
        <w:tabs>
          <w:tab w:val="left" w:pos="1200"/>
          <w:tab w:val="right" w:pos="9488"/>
        </w:tabs>
        <w:rPr>
          <w:rFonts w:eastAsiaTheme="minorEastAsia" w:cstheme="minorBidi"/>
          <w:noProof/>
          <w:sz w:val="22"/>
          <w:szCs w:val="22"/>
          <w:lang w:val="es-PE" w:eastAsia="es-PE"/>
        </w:rPr>
      </w:pPr>
      <w:hyperlink w:anchor="_Toc68190541" w:history="1">
        <w:r w:rsidRPr="00862821">
          <w:rPr>
            <w:rStyle w:val="Hipervnculo"/>
            <w:noProof/>
          </w:rPr>
          <w:t>2.5.8.</w:t>
        </w:r>
        <w:r>
          <w:rPr>
            <w:rFonts w:eastAsiaTheme="minorEastAsia" w:cstheme="minorBidi"/>
            <w:noProof/>
            <w:sz w:val="22"/>
            <w:szCs w:val="22"/>
            <w:lang w:val="es-PE" w:eastAsia="es-PE"/>
          </w:rPr>
          <w:tab/>
        </w:r>
        <w:r w:rsidRPr="00862821">
          <w:rPr>
            <w:rStyle w:val="Hipervnculo"/>
            <w:noProof/>
          </w:rPr>
          <w:t>PRUEBAS SAT</w:t>
        </w:r>
        <w:r>
          <w:rPr>
            <w:noProof/>
            <w:webHidden/>
          </w:rPr>
          <w:tab/>
        </w:r>
        <w:r>
          <w:rPr>
            <w:noProof/>
            <w:webHidden/>
          </w:rPr>
          <w:fldChar w:fldCharType="begin"/>
        </w:r>
        <w:r>
          <w:rPr>
            <w:noProof/>
            <w:webHidden/>
          </w:rPr>
          <w:instrText xml:space="preserve"> PAGEREF _Toc68190541 \h </w:instrText>
        </w:r>
        <w:r>
          <w:rPr>
            <w:noProof/>
            <w:webHidden/>
          </w:rPr>
        </w:r>
        <w:r>
          <w:rPr>
            <w:noProof/>
            <w:webHidden/>
          </w:rPr>
          <w:fldChar w:fldCharType="separate"/>
        </w:r>
        <w:r>
          <w:rPr>
            <w:noProof/>
            <w:webHidden/>
          </w:rPr>
          <w:t>53</w:t>
        </w:r>
        <w:r>
          <w:rPr>
            <w:noProof/>
            <w:webHidden/>
          </w:rPr>
          <w:fldChar w:fldCharType="end"/>
        </w:r>
      </w:hyperlink>
    </w:p>
    <w:p w14:paraId="78F51F15" w14:textId="698C6E0C" w:rsidR="00C1753A" w:rsidRDefault="00C1753A">
      <w:pPr>
        <w:pStyle w:val="TDC1"/>
        <w:rPr>
          <w:rFonts w:asciiTheme="minorHAnsi" w:eastAsiaTheme="minorEastAsia" w:hAnsiTheme="minorHAnsi" w:cstheme="minorBidi"/>
          <w:b w:val="0"/>
          <w:bCs w:val="0"/>
          <w:i w:val="0"/>
          <w:iCs w:val="0"/>
          <w:noProof/>
          <w:sz w:val="22"/>
          <w:szCs w:val="22"/>
          <w:lang w:val="es-PE" w:eastAsia="es-PE"/>
        </w:rPr>
      </w:pPr>
      <w:hyperlink w:anchor="_Toc68190542" w:history="1">
        <w:r w:rsidRPr="00862821">
          <w:rPr>
            <w:rStyle w:val="Hipervnculo"/>
            <w:noProof/>
          </w:rPr>
          <w:t>3.</w:t>
        </w:r>
        <w:r>
          <w:rPr>
            <w:rFonts w:asciiTheme="minorHAnsi" w:eastAsiaTheme="minorEastAsia" w:hAnsiTheme="minorHAnsi" w:cstheme="minorBidi"/>
            <w:b w:val="0"/>
            <w:bCs w:val="0"/>
            <w:i w:val="0"/>
            <w:iCs w:val="0"/>
            <w:noProof/>
            <w:sz w:val="22"/>
            <w:szCs w:val="22"/>
            <w:lang w:val="es-PE" w:eastAsia="es-PE"/>
          </w:rPr>
          <w:tab/>
        </w:r>
        <w:r w:rsidRPr="00862821">
          <w:rPr>
            <w:rStyle w:val="Hipervnculo"/>
            <w:noProof/>
          </w:rPr>
          <w:t>BIBLIOGRAFÍA</w:t>
        </w:r>
        <w:r>
          <w:rPr>
            <w:noProof/>
            <w:webHidden/>
          </w:rPr>
          <w:tab/>
        </w:r>
        <w:r>
          <w:rPr>
            <w:noProof/>
            <w:webHidden/>
          </w:rPr>
          <w:fldChar w:fldCharType="begin"/>
        </w:r>
        <w:r>
          <w:rPr>
            <w:noProof/>
            <w:webHidden/>
          </w:rPr>
          <w:instrText xml:space="preserve"> PAGEREF _Toc68190542 \h </w:instrText>
        </w:r>
        <w:r>
          <w:rPr>
            <w:noProof/>
            <w:webHidden/>
          </w:rPr>
        </w:r>
        <w:r>
          <w:rPr>
            <w:noProof/>
            <w:webHidden/>
          </w:rPr>
          <w:fldChar w:fldCharType="separate"/>
        </w:r>
        <w:r>
          <w:rPr>
            <w:noProof/>
            <w:webHidden/>
          </w:rPr>
          <w:t>54</w:t>
        </w:r>
        <w:r>
          <w:rPr>
            <w:noProof/>
            <w:webHidden/>
          </w:rPr>
          <w:fldChar w:fldCharType="end"/>
        </w:r>
      </w:hyperlink>
    </w:p>
    <w:p w14:paraId="06B2E7D1" w14:textId="6EB65A5E" w:rsidR="0041186D" w:rsidRDefault="00323CC5" w:rsidP="009260E1">
      <w:pPr>
        <w:pStyle w:val="TDC1"/>
      </w:pPr>
      <w:r>
        <w:fldChar w:fldCharType="end"/>
      </w:r>
    </w:p>
    <w:p w14:paraId="547CE935" w14:textId="77777777" w:rsidR="0041186D" w:rsidRDefault="0041186D">
      <w:pPr>
        <w:spacing w:before="0" w:after="0"/>
        <w:jc w:val="left"/>
        <w:rPr>
          <w:rFonts w:cs="Arial"/>
          <w:b/>
          <w:bCs/>
          <w:i/>
          <w:iCs/>
          <w:szCs w:val="24"/>
        </w:rPr>
      </w:pPr>
      <w:r>
        <w:br w:type="page"/>
      </w:r>
    </w:p>
    <w:p w14:paraId="7FA703D4" w14:textId="77777777" w:rsidR="00B621DA" w:rsidRDefault="00B621DA" w:rsidP="00B621DA">
      <w:pPr>
        <w:pStyle w:val="Ttulo1"/>
        <w:spacing w:before="0"/>
      </w:pPr>
      <w:bookmarkStart w:id="0" w:name="_Toc349283228"/>
      <w:bookmarkStart w:id="1" w:name="_Toc349283373"/>
      <w:bookmarkStart w:id="2" w:name="_Toc349283518"/>
      <w:bookmarkStart w:id="3" w:name="_Toc349285418"/>
      <w:bookmarkStart w:id="4" w:name="_Toc349283294"/>
      <w:bookmarkStart w:id="5" w:name="_Toc349283439"/>
      <w:bookmarkStart w:id="6" w:name="_Toc349283584"/>
      <w:bookmarkStart w:id="7" w:name="_Toc349285484"/>
      <w:bookmarkStart w:id="8" w:name="_Toc349283295"/>
      <w:bookmarkStart w:id="9" w:name="_Toc349283440"/>
      <w:bookmarkStart w:id="10" w:name="_Toc349283585"/>
      <w:bookmarkStart w:id="11" w:name="_Toc349285485"/>
      <w:bookmarkStart w:id="12" w:name="_Toc349283296"/>
      <w:bookmarkStart w:id="13" w:name="_Toc349283441"/>
      <w:bookmarkStart w:id="14" w:name="_Toc349283586"/>
      <w:bookmarkStart w:id="15" w:name="_Toc349285486"/>
      <w:bookmarkStart w:id="16" w:name="_Toc358794398"/>
      <w:bookmarkStart w:id="17" w:name="_Toc68168174"/>
      <w:bookmarkStart w:id="18" w:name="_Toc68190503"/>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89453A">
        <w:lastRenderedPageBreak/>
        <w:t>OBJETIVO Y ALCANCE</w:t>
      </w:r>
      <w:bookmarkEnd w:id="16"/>
      <w:bookmarkEnd w:id="17"/>
      <w:bookmarkEnd w:id="18"/>
    </w:p>
    <w:p w14:paraId="454ACE48" w14:textId="5B572AD3" w:rsidR="00B621DA" w:rsidRDefault="00415A92" w:rsidP="00B621DA">
      <w:pPr>
        <w:rPr>
          <w:sz w:val="20"/>
        </w:rPr>
      </w:pPr>
      <w:r>
        <w:rPr>
          <w:sz w:val="20"/>
        </w:rPr>
        <w:t>CONTUGAS Grupo Energía Bogotá, ha elaborado este</w:t>
      </w:r>
      <w:r w:rsidRPr="00107A0B">
        <w:rPr>
          <w:sz w:val="20"/>
        </w:rPr>
        <w:t xml:space="preserve"> documento que sustent</w:t>
      </w:r>
      <w:r>
        <w:rPr>
          <w:sz w:val="20"/>
        </w:rPr>
        <w:t>a</w:t>
      </w:r>
      <w:r w:rsidRPr="00107A0B">
        <w:rPr>
          <w:sz w:val="20"/>
        </w:rPr>
        <w:t xml:space="preserve"> las actividades de </w:t>
      </w:r>
      <w:r w:rsidR="00B621DA">
        <w:rPr>
          <w:sz w:val="20"/>
        </w:rPr>
        <w:t xml:space="preserve">un </w:t>
      </w:r>
      <w:r>
        <w:rPr>
          <w:sz w:val="20"/>
        </w:rPr>
        <w:t>City Gate o Centro Operacional</w:t>
      </w:r>
      <w:r w:rsidR="00B621DA" w:rsidRPr="00B35715">
        <w:rPr>
          <w:sz w:val="20"/>
        </w:rPr>
        <w:t xml:space="preserve">. Por ello, mediante el presente documento, se presenta la evaluación técnica, descripción de obra y detalle de la estimación de las actividades de dicha instalación. </w:t>
      </w:r>
    </w:p>
    <w:p w14:paraId="61D87A25" w14:textId="77777777" w:rsidR="00B621DA" w:rsidRDefault="00B621DA" w:rsidP="00B621DA">
      <w:pPr>
        <w:rPr>
          <w:sz w:val="20"/>
        </w:rPr>
      </w:pPr>
    </w:p>
    <w:p w14:paraId="48D2BD0D" w14:textId="77777777" w:rsidR="00B621DA" w:rsidRDefault="00B621DA" w:rsidP="00B621DA">
      <w:pPr>
        <w:pStyle w:val="Ttulo1"/>
        <w:spacing w:before="0"/>
      </w:pPr>
      <w:bookmarkStart w:id="19" w:name="_Toc330836092"/>
      <w:bookmarkStart w:id="20" w:name="_Toc330886107"/>
      <w:bookmarkStart w:id="21" w:name="_Toc330907770"/>
      <w:bookmarkStart w:id="22" w:name="_Toc330929875"/>
      <w:bookmarkStart w:id="23" w:name="_Toc353368516"/>
      <w:bookmarkStart w:id="24" w:name="_Toc353371859"/>
      <w:bookmarkStart w:id="25" w:name="_Toc355017358"/>
      <w:bookmarkStart w:id="26" w:name="_Toc358794399"/>
      <w:bookmarkStart w:id="27" w:name="_Toc68168175"/>
      <w:bookmarkStart w:id="28" w:name="_Toc68190504"/>
      <w:r w:rsidRPr="0089453A">
        <w:t>CARACTERÍSTICAS GENERALES</w:t>
      </w:r>
      <w:bookmarkEnd w:id="19"/>
      <w:bookmarkEnd w:id="20"/>
      <w:bookmarkEnd w:id="21"/>
      <w:bookmarkEnd w:id="22"/>
      <w:bookmarkEnd w:id="23"/>
      <w:bookmarkEnd w:id="24"/>
      <w:bookmarkEnd w:id="25"/>
      <w:bookmarkEnd w:id="26"/>
      <w:bookmarkEnd w:id="27"/>
      <w:bookmarkEnd w:id="28"/>
    </w:p>
    <w:p w14:paraId="57AB6CDE" w14:textId="02BD4A71" w:rsidR="00B621DA" w:rsidRPr="00B35715" w:rsidRDefault="00415A92" w:rsidP="00B621DA">
      <w:pPr>
        <w:rPr>
          <w:sz w:val="20"/>
        </w:rPr>
      </w:pPr>
      <w:r>
        <w:rPr>
          <w:sz w:val="20"/>
        </w:rPr>
        <w:t>El City Gate y Centro Operacional</w:t>
      </w:r>
      <w:r w:rsidR="00B621DA" w:rsidRPr="00B35715">
        <w:rPr>
          <w:sz w:val="20"/>
        </w:rPr>
        <w:t xml:space="preserve">, estará provista de sistemas de </w:t>
      </w:r>
      <w:r w:rsidR="00B621DA">
        <w:rPr>
          <w:sz w:val="20"/>
        </w:rPr>
        <w:t xml:space="preserve">filtración, regulación, calentadores y la medición de gas con apoyo de cromatografía en línea </w:t>
      </w:r>
      <w:r w:rsidR="00B621DA" w:rsidRPr="00B35715">
        <w:rPr>
          <w:sz w:val="20"/>
        </w:rPr>
        <w:t>que permit</w:t>
      </w:r>
      <w:r w:rsidR="00B621DA">
        <w:rPr>
          <w:sz w:val="20"/>
        </w:rPr>
        <w:t>e</w:t>
      </w:r>
      <w:r w:rsidR="00B621DA" w:rsidRPr="00B35715">
        <w:rPr>
          <w:sz w:val="20"/>
        </w:rPr>
        <w:t>n el manejo eficiente durante las emergencias o situaciones de riesgo para protección del Sistema de Distribución contra sobre – presiones accidentales.</w:t>
      </w:r>
    </w:p>
    <w:p w14:paraId="4FC72F9E" w14:textId="77777777" w:rsidR="00B621DA" w:rsidRPr="00B35715" w:rsidRDefault="00B621DA" w:rsidP="00B621DA">
      <w:pPr>
        <w:rPr>
          <w:sz w:val="20"/>
        </w:rPr>
      </w:pPr>
      <w:r w:rsidRPr="00B35715">
        <w:rPr>
          <w:sz w:val="20"/>
        </w:rPr>
        <w:t xml:space="preserve">Contará con sistemas de detección de humo, mezcla explosiva, fuego, ingreso de extraños (posición) y otros que fueran aplicables; sensores de temperatura y presión propios del control de </w:t>
      </w:r>
      <w:r>
        <w:rPr>
          <w:sz w:val="20"/>
        </w:rPr>
        <w:t>la estación</w:t>
      </w:r>
      <w:r w:rsidRPr="00B35715">
        <w:rPr>
          <w:sz w:val="20"/>
        </w:rPr>
        <w:t>, todos estos estarán conectados al Sistema SCADA.</w:t>
      </w:r>
    </w:p>
    <w:p w14:paraId="28BAA275" w14:textId="77777777" w:rsidR="00B621DA" w:rsidRDefault="00B621DA" w:rsidP="00B621DA">
      <w:pPr>
        <w:rPr>
          <w:sz w:val="20"/>
        </w:rPr>
      </w:pPr>
      <w:r w:rsidRPr="00B35715">
        <w:rPr>
          <w:sz w:val="20"/>
        </w:rPr>
        <w:t xml:space="preserve">Dentro de las instalaciones de la </w:t>
      </w:r>
      <w:r>
        <w:rPr>
          <w:sz w:val="20"/>
        </w:rPr>
        <w:t>estación</w:t>
      </w:r>
      <w:r w:rsidRPr="00B35715">
        <w:rPr>
          <w:sz w:val="20"/>
        </w:rPr>
        <w:t>, se ubica</w:t>
      </w:r>
      <w:r>
        <w:rPr>
          <w:sz w:val="20"/>
        </w:rPr>
        <w:t xml:space="preserve">n varios módulos de procesos como: </w:t>
      </w:r>
      <w:r w:rsidRPr="00B35715">
        <w:rPr>
          <w:sz w:val="20"/>
        </w:rPr>
        <w:t xml:space="preserve"> </w:t>
      </w:r>
    </w:p>
    <w:p w14:paraId="1AF73A2C" w14:textId="35C20D65" w:rsidR="00B621DA" w:rsidRPr="00415A92" w:rsidRDefault="00F60AC0" w:rsidP="00415A92">
      <w:pPr>
        <w:pStyle w:val="Prrafodelista"/>
        <w:numPr>
          <w:ilvl w:val="0"/>
          <w:numId w:val="22"/>
        </w:numPr>
        <w:ind w:left="284" w:hanging="284"/>
        <w:rPr>
          <w:sz w:val="20"/>
        </w:rPr>
      </w:pPr>
      <w:r w:rsidRPr="00415A92">
        <w:rPr>
          <w:sz w:val="20"/>
        </w:rPr>
        <w:t>Módulo</w:t>
      </w:r>
      <w:r w:rsidR="00B621DA" w:rsidRPr="00415A92">
        <w:rPr>
          <w:sz w:val="20"/>
        </w:rPr>
        <w:t xml:space="preserve"> de entrada, una válvula automática a la entrada de la estación City Gate</w:t>
      </w:r>
      <w:r w:rsidR="00415A92" w:rsidRPr="00415A92">
        <w:rPr>
          <w:sz w:val="20"/>
        </w:rPr>
        <w:t xml:space="preserve"> o Centro Operacional</w:t>
      </w:r>
      <w:r w:rsidR="00B621DA" w:rsidRPr="00415A92">
        <w:rPr>
          <w:sz w:val="20"/>
        </w:rPr>
        <w:t xml:space="preserve">. </w:t>
      </w:r>
    </w:p>
    <w:p w14:paraId="492DE723" w14:textId="459AEBBF" w:rsidR="00B621DA" w:rsidRPr="00415A92" w:rsidRDefault="00F60AC0" w:rsidP="00415A92">
      <w:pPr>
        <w:pStyle w:val="Prrafodelista"/>
        <w:numPr>
          <w:ilvl w:val="0"/>
          <w:numId w:val="22"/>
        </w:numPr>
        <w:ind w:left="284" w:hanging="284"/>
        <w:rPr>
          <w:sz w:val="20"/>
        </w:rPr>
      </w:pPr>
      <w:r w:rsidRPr="00415A92">
        <w:rPr>
          <w:sz w:val="20"/>
        </w:rPr>
        <w:t>Módulo</w:t>
      </w:r>
      <w:r w:rsidR="00B621DA" w:rsidRPr="00415A92">
        <w:rPr>
          <w:sz w:val="20"/>
        </w:rPr>
        <w:t xml:space="preserve"> de Filtros Ciclónicos, los cuales mediante el principio de separación de sólidos en suspensión en el gas por medio de torbellino permiten extraer partículas con una eficiencia del 98%.</w:t>
      </w:r>
    </w:p>
    <w:p w14:paraId="543B94D7" w14:textId="7A389205" w:rsidR="00B621DA" w:rsidRPr="00415A92" w:rsidRDefault="00F60AC0" w:rsidP="00415A92">
      <w:pPr>
        <w:pStyle w:val="Prrafodelista"/>
        <w:numPr>
          <w:ilvl w:val="0"/>
          <w:numId w:val="22"/>
        </w:numPr>
        <w:ind w:left="284" w:hanging="284"/>
        <w:rPr>
          <w:sz w:val="20"/>
        </w:rPr>
      </w:pPr>
      <w:r w:rsidRPr="00415A92">
        <w:rPr>
          <w:sz w:val="20"/>
        </w:rPr>
        <w:t>Módulo</w:t>
      </w:r>
      <w:r w:rsidR="00B621DA" w:rsidRPr="00415A92">
        <w:rPr>
          <w:sz w:val="20"/>
        </w:rPr>
        <w:t xml:space="preserve"> de Separadores Horizontales, que permiten completar la separación de sólidos mediante cartuchos coalescentes con eficiencia del 99% de partículas mayores a 5 micrones. </w:t>
      </w:r>
    </w:p>
    <w:p w14:paraId="375DB3D3" w14:textId="1DDE6050" w:rsidR="00B621DA" w:rsidRPr="00415A92" w:rsidRDefault="00F60AC0" w:rsidP="00415A92">
      <w:pPr>
        <w:pStyle w:val="Prrafodelista"/>
        <w:numPr>
          <w:ilvl w:val="0"/>
          <w:numId w:val="22"/>
        </w:numPr>
        <w:ind w:left="284" w:hanging="284"/>
        <w:rPr>
          <w:sz w:val="20"/>
        </w:rPr>
      </w:pPr>
      <w:r w:rsidRPr="00415A92">
        <w:rPr>
          <w:sz w:val="20"/>
        </w:rPr>
        <w:t>Módulo</w:t>
      </w:r>
      <w:r w:rsidR="00B621DA" w:rsidRPr="00415A92">
        <w:rPr>
          <w:sz w:val="20"/>
        </w:rPr>
        <w:t xml:space="preserve"> de Medición de Gas, compuesto por dos trenes o ramas de medición, utiliza tecnología de punta mediante ultrasonido para medir el volumen de gas entregado al cliente de la ampliación de red principal. Estos medidores pueden trabajar en serie o en paralelo y se apoyan en los registros cromatográficos para la compensación y corrección de la medición. </w:t>
      </w:r>
    </w:p>
    <w:p w14:paraId="469938E7" w14:textId="77777777" w:rsidR="00B621DA" w:rsidRPr="00415A92" w:rsidRDefault="00B621DA" w:rsidP="00415A92">
      <w:pPr>
        <w:pStyle w:val="Prrafodelista"/>
        <w:numPr>
          <w:ilvl w:val="0"/>
          <w:numId w:val="22"/>
        </w:numPr>
        <w:ind w:left="284" w:hanging="284"/>
        <w:rPr>
          <w:sz w:val="20"/>
        </w:rPr>
      </w:pPr>
      <w:r w:rsidRPr="00415A92">
        <w:rPr>
          <w:sz w:val="20"/>
        </w:rPr>
        <w:t>Cromatógrafo, es el equipo de medición de la composición de la mezcla de gases de hidrocarburo que componen el gas natural y mediante dicha composición se logra establecer las características de poder calorífico del gas y otras variables de gran importancia para la correcta medición del gas.</w:t>
      </w:r>
    </w:p>
    <w:p w14:paraId="5BE23535" w14:textId="77777777" w:rsidR="00B621DA" w:rsidRDefault="00B621DA" w:rsidP="00B621DA">
      <w:pPr>
        <w:pStyle w:val="Ttulo2"/>
      </w:pPr>
      <w:bookmarkStart w:id="29" w:name="_Toc353368517"/>
      <w:bookmarkStart w:id="30" w:name="_Toc355017359"/>
      <w:bookmarkStart w:id="31" w:name="_Toc358794400"/>
      <w:bookmarkStart w:id="32" w:name="_Toc68168176"/>
      <w:bookmarkStart w:id="33" w:name="_Toc68190505"/>
      <w:r w:rsidRPr="002F1451">
        <w:t>INGENIERÍA CONCEPTUAL, BÁSICA Y DETALLES</w:t>
      </w:r>
      <w:bookmarkEnd w:id="29"/>
      <w:bookmarkEnd w:id="30"/>
      <w:bookmarkEnd w:id="31"/>
      <w:bookmarkEnd w:id="32"/>
      <w:bookmarkEnd w:id="33"/>
    </w:p>
    <w:p w14:paraId="10201AA2" w14:textId="77777777" w:rsidR="00B621DA" w:rsidRPr="00B35715" w:rsidRDefault="00B621DA" w:rsidP="00B621DA">
      <w:pPr>
        <w:rPr>
          <w:sz w:val="20"/>
        </w:rPr>
      </w:pPr>
      <w:r w:rsidRPr="00B35715">
        <w:rPr>
          <w:sz w:val="20"/>
        </w:rPr>
        <w:t>El alcance del desarrollo de la Ingeniería comprende las etapas de Ingeniería Básica y de Detalles para la correcta ejecución de las obras de construcción que incluye, sin ser limitante:</w:t>
      </w:r>
    </w:p>
    <w:p w14:paraId="37300282" w14:textId="77777777" w:rsidR="00B621DA" w:rsidRPr="00B35715" w:rsidRDefault="00B621DA" w:rsidP="00785F15">
      <w:pPr>
        <w:numPr>
          <w:ilvl w:val="0"/>
          <w:numId w:val="9"/>
        </w:numPr>
        <w:spacing w:before="0" w:after="0"/>
        <w:ind w:right="142" w:hanging="357"/>
        <w:rPr>
          <w:sz w:val="20"/>
        </w:rPr>
      </w:pPr>
      <w:r w:rsidRPr="00B35715">
        <w:rPr>
          <w:sz w:val="20"/>
        </w:rPr>
        <w:t>INGENIERÍA DE PROCESOS</w:t>
      </w:r>
    </w:p>
    <w:p w14:paraId="47DCFF68" w14:textId="77777777" w:rsidR="00B621DA" w:rsidRPr="00B35715" w:rsidRDefault="00B621DA" w:rsidP="00785F15">
      <w:pPr>
        <w:numPr>
          <w:ilvl w:val="1"/>
          <w:numId w:val="9"/>
        </w:numPr>
        <w:spacing w:before="0" w:after="0"/>
        <w:ind w:right="142" w:hanging="357"/>
        <w:rPr>
          <w:sz w:val="20"/>
        </w:rPr>
      </w:pPr>
      <w:r w:rsidRPr="00B35715">
        <w:rPr>
          <w:sz w:val="20"/>
        </w:rPr>
        <w:t>Listados de líneas y puntos de interconexión</w:t>
      </w:r>
    </w:p>
    <w:p w14:paraId="043F0BE1" w14:textId="77777777" w:rsidR="00B621DA" w:rsidRPr="00B35715" w:rsidRDefault="00B621DA" w:rsidP="00785F15">
      <w:pPr>
        <w:numPr>
          <w:ilvl w:val="1"/>
          <w:numId w:val="9"/>
        </w:numPr>
        <w:spacing w:before="0" w:after="0"/>
        <w:ind w:right="142" w:hanging="357"/>
        <w:rPr>
          <w:sz w:val="20"/>
        </w:rPr>
      </w:pPr>
      <w:r w:rsidRPr="00B35715">
        <w:rPr>
          <w:sz w:val="20"/>
        </w:rPr>
        <w:t>Revisión hidráulica de las líneas</w:t>
      </w:r>
    </w:p>
    <w:p w14:paraId="01B77B14" w14:textId="77777777" w:rsidR="00B621DA" w:rsidRPr="00B35715" w:rsidRDefault="00B621DA" w:rsidP="00785F15">
      <w:pPr>
        <w:numPr>
          <w:ilvl w:val="1"/>
          <w:numId w:val="9"/>
        </w:numPr>
        <w:spacing w:before="0" w:after="0"/>
        <w:ind w:right="142" w:hanging="357"/>
        <w:rPr>
          <w:sz w:val="20"/>
        </w:rPr>
      </w:pPr>
      <w:r w:rsidRPr="00B35715">
        <w:rPr>
          <w:sz w:val="20"/>
        </w:rPr>
        <w:t>Cálculo y diseño de sistemas de seguridad</w:t>
      </w:r>
    </w:p>
    <w:p w14:paraId="76F9548D" w14:textId="77777777" w:rsidR="00B621DA" w:rsidRPr="00B35715" w:rsidRDefault="00B621DA" w:rsidP="00785F15">
      <w:pPr>
        <w:numPr>
          <w:ilvl w:val="1"/>
          <w:numId w:val="9"/>
        </w:numPr>
        <w:spacing w:before="0" w:after="0"/>
        <w:ind w:right="142" w:hanging="357"/>
        <w:rPr>
          <w:sz w:val="20"/>
        </w:rPr>
      </w:pPr>
      <w:r w:rsidRPr="00B35715">
        <w:rPr>
          <w:sz w:val="20"/>
        </w:rPr>
        <w:t>Elaboración de especificaciones</w:t>
      </w:r>
    </w:p>
    <w:p w14:paraId="562D9E75" w14:textId="77777777" w:rsidR="00B621DA" w:rsidRPr="00B35715" w:rsidRDefault="00B621DA" w:rsidP="00785F15">
      <w:pPr>
        <w:numPr>
          <w:ilvl w:val="1"/>
          <w:numId w:val="9"/>
        </w:numPr>
        <w:spacing w:before="0" w:after="0"/>
        <w:ind w:right="142" w:hanging="357"/>
        <w:rPr>
          <w:sz w:val="20"/>
        </w:rPr>
      </w:pPr>
      <w:r w:rsidRPr="00B35715">
        <w:rPr>
          <w:sz w:val="20"/>
        </w:rPr>
        <w:t>Desarrollo del sistema de control de procesos</w:t>
      </w:r>
    </w:p>
    <w:p w14:paraId="2F24DB60" w14:textId="77777777" w:rsidR="00B621DA" w:rsidRPr="00B35715" w:rsidRDefault="00B621DA" w:rsidP="00785F15">
      <w:pPr>
        <w:numPr>
          <w:ilvl w:val="1"/>
          <w:numId w:val="9"/>
        </w:numPr>
        <w:spacing w:before="0" w:after="0"/>
        <w:ind w:right="142" w:hanging="357"/>
        <w:rPr>
          <w:sz w:val="20"/>
        </w:rPr>
      </w:pPr>
      <w:r w:rsidRPr="00B35715">
        <w:rPr>
          <w:sz w:val="20"/>
        </w:rPr>
        <w:t>Elaboración de planos y dibujos</w:t>
      </w:r>
    </w:p>
    <w:p w14:paraId="3400C8CB" w14:textId="77777777" w:rsidR="00B621DA" w:rsidRPr="00B35715" w:rsidRDefault="00B621DA" w:rsidP="00785F15">
      <w:pPr>
        <w:numPr>
          <w:ilvl w:val="1"/>
          <w:numId w:val="9"/>
        </w:numPr>
        <w:spacing w:before="0" w:after="0"/>
        <w:ind w:right="142" w:hanging="357"/>
        <w:rPr>
          <w:sz w:val="20"/>
        </w:rPr>
      </w:pPr>
      <w:r w:rsidRPr="00B35715">
        <w:rPr>
          <w:sz w:val="20"/>
        </w:rPr>
        <w:t>Elaboración de requisiciones de materiales</w:t>
      </w:r>
    </w:p>
    <w:p w14:paraId="04A978D3" w14:textId="77777777" w:rsidR="00B621DA" w:rsidRPr="00B35715" w:rsidRDefault="00B621DA" w:rsidP="00785F15">
      <w:pPr>
        <w:numPr>
          <w:ilvl w:val="0"/>
          <w:numId w:val="9"/>
        </w:numPr>
        <w:spacing w:before="0" w:after="0"/>
        <w:ind w:right="142" w:hanging="357"/>
        <w:rPr>
          <w:sz w:val="20"/>
        </w:rPr>
      </w:pPr>
      <w:r w:rsidRPr="00B35715">
        <w:rPr>
          <w:sz w:val="20"/>
        </w:rPr>
        <w:t>INGENIERÍA DE OBRAS CIVILES</w:t>
      </w:r>
    </w:p>
    <w:p w14:paraId="748CF643" w14:textId="77777777" w:rsidR="00B621DA" w:rsidRPr="00B35715" w:rsidRDefault="00B621DA" w:rsidP="00785F15">
      <w:pPr>
        <w:numPr>
          <w:ilvl w:val="1"/>
          <w:numId w:val="9"/>
        </w:numPr>
        <w:spacing w:before="0" w:after="0"/>
        <w:ind w:right="142" w:hanging="357"/>
        <w:rPr>
          <w:sz w:val="20"/>
        </w:rPr>
      </w:pPr>
      <w:r w:rsidRPr="00B35715">
        <w:rPr>
          <w:sz w:val="20"/>
        </w:rPr>
        <w:t>Elaboración de carteras de topografía</w:t>
      </w:r>
    </w:p>
    <w:p w14:paraId="5ED070B5" w14:textId="77777777" w:rsidR="00B621DA" w:rsidRPr="00B35715" w:rsidRDefault="00B621DA" w:rsidP="00785F15">
      <w:pPr>
        <w:numPr>
          <w:ilvl w:val="1"/>
          <w:numId w:val="9"/>
        </w:numPr>
        <w:spacing w:before="0" w:after="0"/>
        <w:ind w:right="142" w:hanging="357"/>
        <w:rPr>
          <w:sz w:val="20"/>
        </w:rPr>
      </w:pPr>
      <w:r w:rsidRPr="00B35715">
        <w:rPr>
          <w:sz w:val="20"/>
        </w:rPr>
        <w:t xml:space="preserve">Cálculo de movimientos de tierra </w:t>
      </w:r>
    </w:p>
    <w:p w14:paraId="7D80C011" w14:textId="77777777" w:rsidR="00B621DA" w:rsidRPr="00B35715" w:rsidRDefault="00B621DA" w:rsidP="00785F15">
      <w:pPr>
        <w:numPr>
          <w:ilvl w:val="1"/>
          <w:numId w:val="9"/>
        </w:numPr>
        <w:spacing w:before="0" w:after="0"/>
        <w:ind w:right="142" w:hanging="357"/>
        <w:rPr>
          <w:sz w:val="20"/>
        </w:rPr>
      </w:pPr>
      <w:r w:rsidRPr="00B35715">
        <w:rPr>
          <w:sz w:val="20"/>
        </w:rPr>
        <w:t>Estudio de suelos</w:t>
      </w:r>
    </w:p>
    <w:p w14:paraId="4F555718" w14:textId="77777777" w:rsidR="00B621DA" w:rsidRPr="00B35715" w:rsidRDefault="00B621DA" w:rsidP="00785F15">
      <w:pPr>
        <w:numPr>
          <w:ilvl w:val="1"/>
          <w:numId w:val="9"/>
        </w:numPr>
        <w:spacing w:before="0" w:after="0"/>
        <w:ind w:right="142" w:hanging="357"/>
        <w:rPr>
          <w:sz w:val="20"/>
        </w:rPr>
      </w:pPr>
      <w:r w:rsidRPr="00B35715">
        <w:rPr>
          <w:sz w:val="20"/>
        </w:rPr>
        <w:t>Estudio de Resistividad del Suelo</w:t>
      </w:r>
    </w:p>
    <w:p w14:paraId="17FB0492" w14:textId="77777777" w:rsidR="00B621DA" w:rsidRPr="00B35715" w:rsidRDefault="00B621DA" w:rsidP="00785F15">
      <w:pPr>
        <w:numPr>
          <w:ilvl w:val="1"/>
          <w:numId w:val="9"/>
        </w:numPr>
        <w:spacing w:before="0" w:after="0"/>
        <w:ind w:right="142" w:hanging="357"/>
        <w:rPr>
          <w:sz w:val="20"/>
        </w:rPr>
      </w:pPr>
      <w:r w:rsidRPr="00B35715">
        <w:rPr>
          <w:sz w:val="20"/>
        </w:rPr>
        <w:t>Cálculo de fundaciones y estructuras</w:t>
      </w:r>
    </w:p>
    <w:p w14:paraId="13EB0825" w14:textId="77777777" w:rsidR="00B621DA" w:rsidRPr="00B35715" w:rsidRDefault="00B621DA" w:rsidP="00785F15">
      <w:pPr>
        <w:numPr>
          <w:ilvl w:val="1"/>
          <w:numId w:val="9"/>
        </w:numPr>
        <w:spacing w:before="0" w:after="0"/>
        <w:ind w:right="142" w:hanging="357"/>
        <w:rPr>
          <w:sz w:val="20"/>
        </w:rPr>
      </w:pPr>
      <w:r w:rsidRPr="00B35715">
        <w:rPr>
          <w:sz w:val="20"/>
        </w:rPr>
        <w:t>Cálculo de redes hidráulicas</w:t>
      </w:r>
    </w:p>
    <w:p w14:paraId="3AA42246" w14:textId="77777777" w:rsidR="00B621DA" w:rsidRPr="00B35715" w:rsidRDefault="00B621DA" w:rsidP="00785F15">
      <w:pPr>
        <w:numPr>
          <w:ilvl w:val="1"/>
          <w:numId w:val="9"/>
        </w:numPr>
        <w:spacing w:before="0" w:after="0"/>
        <w:ind w:right="142" w:hanging="357"/>
        <w:rPr>
          <w:sz w:val="20"/>
        </w:rPr>
      </w:pPr>
      <w:r w:rsidRPr="00B35715">
        <w:rPr>
          <w:sz w:val="20"/>
        </w:rPr>
        <w:t>Diseño de Líneas y Vías de Tendido</w:t>
      </w:r>
    </w:p>
    <w:p w14:paraId="45C39F10" w14:textId="77777777" w:rsidR="00B621DA" w:rsidRPr="00B35715" w:rsidRDefault="00B621DA" w:rsidP="00785F15">
      <w:pPr>
        <w:numPr>
          <w:ilvl w:val="1"/>
          <w:numId w:val="9"/>
        </w:numPr>
        <w:spacing w:before="0" w:after="0"/>
        <w:ind w:right="142" w:hanging="357"/>
        <w:rPr>
          <w:sz w:val="20"/>
        </w:rPr>
      </w:pPr>
      <w:r w:rsidRPr="00B35715">
        <w:rPr>
          <w:sz w:val="20"/>
        </w:rPr>
        <w:t>Elaboración de planos y dibujos</w:t>
      </w:r>
    </w:p>
    <w:p w14:paraId="7CB9F529" w14:textId="77777777" w:rsidR="00B621DA" w:rsidRPr="00B35715" w:rsidRDefault="00B621DA" w:rsidP="00785F15">
      <w:pPr>
        <w:numPr>
          <w:ilvl w:val="1"/>
          <w:numId w:val="9"/>
        </w:numPr>
        <w:spacing w:before="0" w:after="0"/>
        <w:ind w:right="142" w:hanging="357"/>
        <w:rPr>
          <w:sz w:val="20"/>
        </w:rPr>
      </w:pPr>
      <w:r w:rsidRPr="00B35715">
        <w:rPr>
          <w:sz w:val="20"/>
        </w:rPr>
        <w:t>Elaboración de requisiciones de materiales</w:t>
      </w:r>
    </w:p>
    <w:p w14:paraId="04FF299F" w14:textId="77777777" w:rsidR="00B621DA" w:rsidRPr="002F1451" w:rsidRDefault="00B621DA" w:rsidP="00B621DA">
      <w:pPr>
        <w:pStyle w:val="Default"/>
        <w:ind w:left="360"/>
        <w:contextualSpacing/>
        <w:jc w:val="both"/>
        <w:rPr>
          <w:rFonts w:ascii="Times New Roman" w:hAnsi="Times New Roman" w:cs="Times New Roman"/>
          <w:sz w:val="20"/>
          <w:szCs w:val="20"/>
        </w:rPr>
      </w:pPr>
    </w:p>
    <w:p w14:paraId="4BEC78D3" w14:textId="77777777" w:rsidR="00B621DA" w:rsidRPr="00B35715" w:rsidRDefault="00B621DA" w:rsidP="00785F15">
      <w:pPr>
        <w:numPr>
          <w:ilvl w:val="0"/>
          <w:numId w:val="10"/>
        </w:numPr>
        <w:spacing w:before="0" w:after="0"/>
        <w:ind w:left="714" w:right="142" w:hanging="357"/>
        <w:rPr>
          <w:sz w:val="20"/>
        </w:rPr>
      </w:pPr>
      <w:r w:rsidRPr="00B35715">
        <w:rPr>
          <w:sz w:val="20"/>
        </w:rPr>
        <w:t>OBRAS SANITARIAS</w:t>
      </w:r>
    </w:p>
    <w:p w14:paraId="49E41C1B" w14:textId="77777777" w:rsidR="00B621DA" w:rsidRPr="00B35715" w:rsidRDefault="00B621DA" w:rsidP="00785F15">
      <w:pPr>
        <w:numPr>
          <w:ilvl w:val="1"/>
          <w:numId w:val="10"/>
        </w:numPr>
        <w:spacing w:before="0" w:after="0"/>
        <w:ind w:right="142"/>
        <w:rPr>
          <w:sz w:val="20"/>
        </w:rPr>
      </w:pPr>
      <w:r w:rsidRPr="00B35715">
        <w:rPr>
          <w:sz w:val="20"/>
        </w:rPr>
        <w:t>Cálculos de Drenajes</w:t>
      </w:r>
    </w:p>
    <w:p w14:paraId="4F170F66" w14:textId="77777777" w:rsidR="00B621DA" w:rsidRDefault="00B621DA" w:rsidP="00785F15">
      <w:pPr>
        <w:numPr>
          <w:ilvl w:val="1"/>
          <w:numId w:val="10"/>
        </w:numPr>
        <w:spacing w:before="0" w:after="0"/>
        <w:ind w:right="142"/>
        <w:rPr>
          <w:sz w:val="20"/>
        </w:rPr>
      </w:pPr>
      <w:r w:rsidRPr="00B35715">
        <w:rPr>
          <w:sz w:val="20"/>
        </w:rPr>
        <w:t>Diseño de Red Sanitaria</w:t>
      </w:r>
    </w:p>
    <w:p w14:paraId="73928D7D" w14:textId="77777777" w:rsidR="00B621DA" w:rsidRPr="00B35715" w:rsidRDefault="00B621DA" w:rsidP="00785F15">
      <w:pPr>
        <w:numPr>
          <w:ilvl w:val="0"/>
          <w:numId w:val="10"/>
        </w:numPr>
        <w:spacing w:before="0" w:after="0"/>
        <w:ind w:right="142"/>
        <w:rPr>
          <w:sz w:val="20"/>
        </w:rPr>
      </w:pPr>
      <w:r>
        <w:rPr>
          <w:sz w:val="20"/>
        </w:rPr>
        <w:t>OBRAS MECANICAS Y DE PIPING</w:t>
      </w:r>
    </w:p>
    <w:p w14:paraId="584ADDC2" w14:textId="77777777" w:rsidR="00B621DA" w:rsidRPr="00B35715" w:rsidRDefault="00B621DA" w:rsidP="00785F15">
      <w:pPr>
        <w:numPr>
          <w:ilvl w:val="1"/>
          <w:numId w:val="10"/>
        </w:numPr>
        <w:spacing w:before="0" w:after="0"/>
        <w:ind w:right="142"/>
        <w:rPr>
          <w:sz w:val="20"/>
        </w:rPr>
      </w:pPr>
      <w:r>
        <w:rPr>
          <w:sz w:val="20"/>
        </w:rPr>
        <w:t>Lista de típicos y estándares, soportes y resumen de materiales.</w:t>
      </w:r>
    </w:p>
    <w:p w14:paraId="4B2A444D" w14:textId="77777777" w:rsidR="00B621DA" w:rsidRPr="00B35715" w:rsidRDefault="00B621DA" w:rsidP="00785F15">
      <w:pPr>
        <w:numPr>
          <w:ilvl w:val="0"/>
          <w:numId w:val="17"/>
        </w:numPr>
        <w:spacing w:before="0" w:after="0"/>
        <w:ind w:left="1418" w:right="142"/>
        <w:rPr>
          <w:sz w:val="20"/>
        </w:rPr>
      </w:pPr>
      <w:r w:rsidRPr="00B35715">
        <w:rPr>
          <w:sz w:val="20"/>
        </w:rPr>
        <w:t>Análisis de esfuerzos</w:t>
      </w:r>
    </w:p>
    <w:p w14:paraId="2F8B1C3C" w14:textId="77777777" w:rsidR="00B621DA" w:rsidRPr="00B35715" w:rsidRDefault="00B621DA" w:rsidP="00785F15">
      <w:pPr>
        <w:numPr>
          <w:ilvl w:val="0"/>
          <w:numId w:val="17"/>
        </w:numPr>
        <w:spacing w:before="0" w:after="0"/>
        <w:ind w:left="1418" w:right="142"/>
        <w:rPr>
          <w:sz w:val="20"/>
        </w:rPr>
      </w:pPr>
      <w:r w:rsidRPr="00B35715">
        <w:rPr>
          <w:sz w:val="20"/>
        </w:rPr>
        <w:t>Especificaciones de material (Piping Class)</w:t>
      </w:r>
    </w:p>
    <w:p w14:paraId="06C6F09C" w14:textId="77777777" w:rsidR="00B621DA" w:rsidRPr="00B35715" w:rsidRDefault="00B621DA" w:rsidP="00785F15">
      <w:pPr>
        <w:numPr>
          <w:ilvl w:val="0"/>
          <w:numId w:val="17"/>
        </w:numPr>
        <w:spacing w:before="0" w:after="0"/>
        <w:ind w:left="1418" w:right="142"/>
        <w:rPr>
          <w:sz w:val="20"/>
        </w:rPr>
      </w:pPr>
      <w:r w:rsidRPr="00B35715">
        <w:rPr>
          <w:sz w:val="20"/>
        </w:rPr>
        <w:t>Elaboración de planos y dibujos</w:t>
      </w:r>
    </w:p>
    <w:p w14:paraId="190936BD" w14:textId="77777777" w:rsidR="00B621DA" w:rsidRPr="00B35715" w:rsidRDefault="00B621DA" w:rsidP="00785F15">
      <w:pPr>
        <w:numPr>
          <w:ilvl w:val="0"/>
          <w:numId w:val="17"/>
        </w:numPr>
        <w:spacing w:before="0" w:after="0"/>
        <w:ind w:left="1418" w:right="142"/>
        <w:rPr>
          <w:sz w:val="20"/>
        </w:rPr>
      </w:pPr>
      <w:r w:rsidRPr="00B35715">
        <w:rPr>
          <w:sz w:val="20"/>
        </w:rPr>
        <w:t>Elaboración de requisiciones de materiales</w:t>
      </w:r>
    </w:p>
    <w:p w14:paraId="50891248" w14:textId="77777777" w:rsidR="00B621DA" w:rsidRPr="00B35715" w:rsidRDefault="00B621DA" w:rsidP="00785F15">
      <w:pPr>
        <w:numPr>
          <w:ilvl w:val="0"/>
          <w:numId w:val="10"/>
        </w:numPr>
        <w:spacing w:before="0" w:after="0"/>
        <w:ind w:right="142"/>
        <w:rPr>
          <w:sz w:val="20"/>
        </w:rPr>
      </w:pPr>
      <w:r w:rsidRPr="00B35715">
        <w:rPr>
          <w:sz w:val="20"/>
        </w:rPr>
        <w:t>O</w:t>
      </w:r>
      <w:r>
        <w:rPr>
          <w:sz w:val="20"/>
        </w:rPr>
        <w:t xml:space="preserve">BRAS DE </w:t>
      </w:r>
      <w:r w:rsidRPr="00B35715">
        <w:rPr>
          <w:sz w:val="20"/>
        </w:rPr>
        <w:t>P</w:t>
      </w:r>
      <w:r>
        <w:rPr>
          <w:sz w:val="20"/>
        </w:rPr>
        <w:t xml:space="preserve">ROTECCION </w:t>
      </w:r>
      <w:r w:rsidRPr="00B35715">
        <w:rPr>
          <w:sz w:val="20"/>
        </w:rPr>
        <w:t>C</w:t>
      </w:r>
      <w:r>
        <w:rPr>
          <w:sz w:val="20"/>
        </w:rPr>
        <w:t>ATODICA</w:t>
      </w:r>
    </w:p>
    <w:p w14:paraId="358F2C0C" w14:textId="77777777" w:rsidR="00B621DA" w:rsidRPr="00B35715" w:rsidRDefault="00B621DA" w:rsidP="00785F15">
      <w:pPr>
        <w:numPr>
          <w:ilvl w:val="1"/>
          <w:numId w:val="10"/>
        </w:numPr>
        <w:spacing w:before="0" w:after="0"/>
        <w:ind w:right="142"/>
        <w:rPr>
          <w:sz w:val="20"/>
        </w:rPr>
      </w:pPr>
      <w:r w:rsidRPr="00B35715">
        <w:rPr>
          <w:sz w:val="20"/>
        </w:rPr>
        <w:t>Cálculo de Rectificador</w:t>
      </w:r>
    </w:p>
    <w:p w14:paraId="5099A4AC" w14:textId="77777777" w:rsidR="00B621DA" w:rsidRPr="00B35715" w:rsidRDefault="00B621DA" w:rsidP="00785F15">
      <w:pPr>
        <w:numPr>
          <w:ilvl w:val="1"/>
          <w:numId w:val="10"/>
        </w:numPr>
        <w:spacing w:before="0" w:after="0"/>
        <w:ind w:right="142"/>
        <w:rPr>
          <w:sz w:val="20"/>
        </w:rPr>
      </w:pPr>
      <w:r w:rsidRPr="00B35715">
        <w:rPr>
          <w:sz w:val="20"/>
        </w:rPr>
        <w:t>Evaluación de Interferencias Eléctricas</w:t>
      </w:r>
    </w:p>
    <w:p w14:paraId="314F2BEF" w14:textId="77777777" w:rsidR="00B621DA" w:rsidRPr="00B35715" w:rsidRDefault="00B621DA" w:rsidP="00785F15">
      <w:pPr>
        <w:numPr>
          <w:ilvl w:val="1"/>
          <w:numId w:val="10"/>
        </w:numPr>
        <w:spacing w:before="0" w:after="0"/>
        <w:ind w:right="142"/>
        <w:rPr>
          <w:sz w:val="20"/>
        </w:rPr>
      </w:pPr>
      <w:r w:rsidRPr="00B35715">
        <w:rPr>
          <w:sz w:val="20"/>
        </w:rPr>
        <w:t>Ubicación de Puntos de Inyección de Corriente y Mitigación de Interferencias</w:t>
      </w:r>
    </w:p>
    <w:p w14:paraId="70C49549" w14:textId="77777777" w:rsidR="00B621DA" w:rsidRPr="00B35715" w:rsidRDefault="00B621DA" w:rsidP="00785F15">
      <w:pPr>
        <w:numPr>
          <w:ilvl w:val="0"/>
          <w:numId w:val="11"/>
        </w:numPr>
        <w:spacing w:before="0" w:after="0"/>
        <w:ind w:right="142"/>
        <w:rPr>
          <w:sz w:val="20"/>
        </w:rPr>
      </w:pPr>
      <w:r w:rsidRPr="00B35715">
        <w:rPr>
          <w:sz w:val="20"/>
        </w:rPr>
        <w:t>INGENIERÍA DE OBRAS DE ELECTRICIDAD</w:t>
      </w:r>
    </w:p>
    <w:p w14:paraId="40A00283" w14:textId="77777777" w:rsidR="00B621DA" w:rsidRPr="00B35715" w:rsidRDefault="00B621DA" w:rsidP="00785F15">
      <w:pPr>
        <w:numPr>
          <w:ilvl w:val="1"/>
          <w:numId w:val="11"/>
        </w:numPr>
        <w:spacing w:before="0" w:after="0"/>
        <w:ind w:right="142"/>
        <w:rPr>
          <w:sz w:val="20"/>
        </w:rPr>
      </w:pPr>
      <w:r w:rsidRPr="00B35715">
        <w:rPr>
          <w:sz w:val="20"/>
        </w:rPr>
        <w:t>Listados de cables y conduits</w:t>
      </w:r>
    </w:p>
    <w:p w14:paraId="558D3222" w14:textId="77777777" w:rsidR="00B621DA" w:rsidRPr="00B35715" w:rsidRDefault="00B621DA" w:rsidP="00785F15">
      <w:pPr>
        <w:numPr>
          <w:ilvl w:val="1"/>
          <w:numId w:val="11"/>
        </w:numPr>
        <w:spacing w:before="0" w:after="0"/>
        <w:ind w:right="142"/>
        <w:rPr>
          <w:sz w:val="20"/>
        </w:rPr>
      </w:pPr>
      <w:r w:rsidRPr="00B35715">
        <w:rPr>
          <w:sz w:val="20"/>
        </w:rPr>
        <w:t>Listados de accesorios conduits, de fuerza, puesta a tierra y alumbrado.</w:t>
      </w:r>
    </w:p>
    <w:p w14:paraId="24C91453" w14:textId="77777777" w:rsidR="00B621DA" w:rsidRPr="00B35715" w:rsidRDefault="00B621DA" w:rsidP="00785F15">
      <w:pPr>
        <w:numPr>
          <w:ilvl w:val="1"/>
          <w:numId w:val="11"/>
        </w:numPr>
        <w:spacing w:before="0" w:after="0"/>
        <w:ind w:right="142"/>
        <w:rPr>
          <w:sz w:val="20"/>
        </w:rPr>
      </w:pPr>
      <w:r w:rsidRPr="00B35715">
        <w:rPr>
          <w:sz w:val="20"/>
        </w:rPr>
        <w:t>Análisis de resumen de cargas eléctricas y flujo de carga</w:t>
      </w:r>
    </w:p>
    <w:p w14:paraId="511D830D" w14:textId="77777777" w:rsidR="00B621DA" w:rsidRPr="00B35715" w:rsidRDefault="00B621DA" w:rsidP="00785F15">
      <w:pPr>
        <w:numPr>
          <w:ilvl w:val="1"/>
          <w:numId w:val="11"/>
        </w:numPr>
        <w:spacing w:before="0" w:after="0"/>
        <w:ind w:right="142"/>
        <w:rPr>
          <w:sz w:val="20"/>
        </w:rPr>
      </w:pPr>
      <w:r w:rsidRPr="00B35715">
        <w:rPr>
          <w:sz w:val="20"/>
        </w:rPr>
        <w:t>Cálculos para el diagrama unifilar</w:t>
      </w:r>
    </w:p>
    <w:p w14:paraId="74396DD3" w14:textId="77777777" w:rsidR="00B621DA" w:rsidRPr="00B35715" w:rsidRDefault="00B621DA" w:rsidP="00785F15">
      <w:pPr>
        <w:numPr>
          <w:ilvl w:val="1"/>
          <w:numId w:val="11"/>
        </w:numPr>
        <w:spacing w:before="0" w:after="0"/>
        <w:ind w:right="142"/>
        <w:rPr>
          <w:sz w:val="20"/>
        </w:rPr>
      </w:pPr>
      <w:r w:rsidRPr="00B35715">
        <w:rPr>
          <w:sz w:val="20"/>
        </w:rPr>
        <w:t>Cálculos de corto circuito, cables alimentadores</w:t>
      </w:r>
    </w:p>
    <w:p w14:paraId="5A372B44" w14:textId="77777777" w:rsidR="00B621DA" w:rsidRPr="00B35715" w:rsidRDefault="00B621DA" w:rsidP="00785F15">
      <w:pPr>
        <w:numPr>
          <w:ilvl w:val="1"/>
          <w:numId w:val="11"/>
        </w:numPr>
        <w:spacing w:before="0" w:after="0"/>
        <w:ind w:right="142"/>
        <w:rPr>
          <w:sz w:val="20"/>
        </w:rPr>
      </w:pPr>
      <w:r w:rsidRPr="00B35715">
        <w:rPr>
          <w:sz w:val="20"/>
        </w:rPr>
        <w:t>Cálculos de iluminación</w:t>
      </w:r>
    </w:p>
    <w:p w14:paraId="1183B409" w14:textId="77777777" w:rsidR="00B621DA" w:rsidRPr="00B35715" w:rsidRDefault="00B621DA" w:rsidP="00785F15">
      <w:pPr>
        <w:numPr>
          <w:ilvl w:val="1"/>
          <w:numId w:val="11"/>
        </w:numPr>
        <w:spacing w:before="0" w:after="0"/>
        <w:ind w:right="142"/>
        <w:rPr>
          <w:sz w:val="20"/>
        </w:rPr>
      </w:pPr>
      <w:r w:rsidRPr="00B35715">
        <w:rPr>
          <w:sz w:val="20"/>
        </w:rPr>
        <w:t>Dimensionamiento de equipos</w:t>
      </w:r>
    </w:p>
    <w:p w14:paraId="049E7911" w14:textId="77777777" w:rsidR="00B621DA" w:rsidRPr="00B35715" w:rsidRDefault="00B621DA" w:rsidP="00785F15">
      <w:pPr>
        <w:numPr>
          <w:ilvl w:val="1"/>
          <w:numId w:val="11"/>
        </w:numPr>
        <w:spacing w:before="0" w:after="0"/>
        <w:ind w:right="142"/>
        <w:rPr>
          <w:sz w:val="20"/>
        </w:rPr>
      </w:pPr>
      <w:r w:rsidRPr="00B35715">
        <w:rPr>
          <w:sz w:val="20"/>
        </w:rPr>
        <w:t>Diseño de sistemas de alumbrado, puesta a tierra, control y D.C.</w:t>
      </w:r>
    </w:p>
    <w:p w14:paraId="4E9732B4" w14:textId="77777777" w:rsidR="00B621DA" w:rsidRPr="00B35715" w:rsidRDefault="00B621DA" w:rsidP="00785F15">
      <w:pPr>
        <w:numPr>
          <w:ilvl w:val="1"/>
          <w:numId w:val="11"/>
        </w:numPr>
        <w:spacing w:before="0" w:after="0"/>
        <w:ind w:right="142"/>
        <w:rPr>
          <w:sz w:val="20"/>
        </w:rPr>
      </w:pPr>
      <w:r w:rsidRPr="00B35715">
        <w:rPr>
          <w:sz w:val="20"/>
        </w:rPr>
        <w:t>Clasificación eléctrica de áreas</w:t>
      </w:r>
    </w:p>
    <w:p w14:paraId="1980FFB4" w14:textId="77777777" w:rsidR="00B621DA" w:rsidRPr="00B35715" w:rsidRDefault="00B621DA" w:rsidP="00785F15">
      <w:pPr>
        <w:numPr>
          <w:ilvl w:val="1"/>
          <w:numId w:val="11"/>
        </w:numPr>
        <w:spacing w:before="0" w:after="0"/>
        <w:ind w:right="142"/>
        <w:rPr>
          <w:sz w:val="20"/>
        </w:rPr>
      </w:pPr>
      <w:r w:rsidRPr="00B35715">
        <w:rPr>
          <w:sz w:val="20"/>
        </w:rPr>
        <w:t>Elaboración de planos y dibujos</w:t>
      </w:r>
    </w:p>
    <w:p w14:paraId="04DE6DD7" w14:textId="77777777" w:rsidR="00B621DA" w:rsidRPr="00B35715" w:rsidRDefault="00B621DA" w:rsidP="00785F15">
      <w:pPr>
        <w:numPr>
          <w:ilvl w:val="1"/>
          <w:numId w:val="11"/>
        </w:numPr>
        <w:spacing w:before="0" w:after="0"/>
        <w:ind w:right="142"/>
        <w:rPr>
          <w:sz w:val="20"/>
        </w:rPr>
      </w:pPr>
      <w:r w:rsidRPr="00B35715">
        <w:rPr>
          <w:sz w:val="20"/>
        </w:rPr>
        <w:t>Elaboración de requisiciones de materiales</w:t>
      </w:r>
    </w:p>
    <w:p w14:paraId="03FF9C73" w14:textId="77777777" w:rsidR="00B621DA" w:rsidRPr="00AB3F29" w:rsidRDefault="00B621DA" w:rsidP="00785F15">
      <w:pPr>
        <w:numPr>
          <w:ilvl w:val="0"/>
          <w:numId w:val="11"/>
        </w:numPr>
        <w:spacing w:before="0" w:after="0"/>
        <w:ind w:right="142"/>
        <w:rPr>
          <w:sz w:val="20"/>
        </w:rPr>
      </w:pPr>
      <w:r w:rsidRPr="00AB3F29">
        <w:rPr>
          <w:sz w:val="20"/>
        </w:rPr>
        <w:t>INGENIERÍA DE OBRAS INSTRUMENTACIÓN</w:t>
      </w:r>
    </w:p>
    <w:p w14:paraId="00218C0C" w14:textId="77777777" w:rsidR="00B621DA" w:rsidRPr="00AB3F29" w:rsidRDefault="00B621DA" w:rsidP="00785F15">
      <w:pPr>
        <w:numPr>
          <w:ilvl w:val="1"/>
          <w:numId w:val="11"/>
        </w:numPr>
        <w:spacing w:before="0" w:after="0"/>
        <w:ind w:right="142"/>
        <w:rPr>
          <w:sz w:val="20"/>
        </w:rPr>
      </w:pPr>
      <w:r w:rsidRPr="00AB3F29">
        <w:rPr>
          <w:sz w:val="20"/>
        </w:rPr>
        <w:t>Listados de cables y conduits</w:t>
      </w:r>
    </w:p>
    <w:p w14:paraId="2206588A" w14:textId="77777777" w:rsidR="00B621DA" w:rsidRPr="00AB3F29" w:rsidRDefault="00B621DA" w:rsidP="00785F15">
      <w:pPr>
        <w:numPr>
          <w:ilvl w:val="1"/>
          <w:numId w:val="11"/>
        </w:numPr>
        <w:spacing w:before="0" w:after="0"/>
        <w:ind w:right="142"/>
        <w:rPr>
          <w:sz w:val="20"/>
        </w:rPr>
      </w:pPr>
      <w:r w:rsidRPr="00AB3F29">
        <w:rPr>
          <w:sz w:val="20"/>
        </w:rPr>
        <w:t>Listados de materiales para típicos de montaje y lazos de control</w:t>
      </w:r>
    </w:p>
    <w:p w14:paraId="687F781B" w14:textId="77777777" w:rsidR="00B621DA" w:rsidRPr="00AB3F29" w:rsidRDefault="00B621DA" w:rsidP="00785F15">
      <w:pPr>
        <w:numPr>
          <w:ilvl w:val="1"/>
          <w:numId w:val="11"/>
        </w:numPr>
        <w:spacing w:before="0" w:after="0"/>
        <w:ind w:right="142"/>
        <w:rPr>
          <w:sz w:val="20"/>
        </w:rPr>
      </w:pPr>
      <w:r w:rsidRPr="00AB3F29">
        <w:rPr>
          <w:sz w:val="20"/>
        </w:rPr>
        <w:t>Cálculos de elementos primarios de flujo</w:t>
      </w:r>
    </w:p>
    <w:p w14:paraId="7D2F8117" w14:textId="77777777" w:rsidR="00B621DA" w:rsidRPr="00AB3F29" w:rsidRDefault="00B621DA" w:rsidP="00785F15">
      <w:pPr>
        <w:numPr>
          <w:ilvl w:val="1"/>
          <w:numId w:val="11"/>
        </w:numPr>
        <w:spacing w:before="0" w:after="0"/>
        <w:ind w:right="142"/>
        <w:rPr>
          <w:sz w:val="20"/>
        </w:rPr>
      </w:pPr>
      <w:r w:rsidRPr="00AB3F29">
        <w:rPr>
          <w:sz w:val="20"/>
        </w:rPr>
        <w:t>Sistema de medición</w:t>
      </w:r>
    </w:p>
    <w:p w14:paraId="22785508" w14:textId="77777777" w:rsidR="00B621DA" w:rsidRPr="00AB3F29" w:rsidRDefault="00B621DA" w:rsidP="00785F15">
      <w:pPr>
        <w:numPr>
          <w:ilvl w:val="1"/>
          <w:numId w:val="11"/>
        </w:numPr>
        <w:spacing w:before="0" w:after="0"/>
        <w:ind w:right="142"/>
        <w:rPr>
          <w:sz w:val="20"/>
        </w:rPr>
      </w:pPr>
      <w:r w:rsidRPr="00AB3F29">
        <w:rPr>
          <w:sz w:val="20"/>
        </w:rPr>
        <w:t>Cálculos de válvulas de control y seguridad</w:t>
      </w:r>
    </w:p>
    <w:p w14:paraId="7D62C92D" w14:textId="77777777" w:rsidR="00B621DA" w:rsidRPr="00AB3F29" w:rsidRDefault="00B621DA" w:rsidP="00785F15">
      <w:pPr>
        <w:numPr>
          <w:ilvl w:val="1"/>
          <w:numId w:val="11"/>
        </w:numPr>
        <w:spacing w:before="0" w:after="0"/>
        <w:ind w:right="142"/>
        <w:rPr>
          <w:sz w:val="20"/>
        </w:rPr>
      </w:pPr>
      <w:r w:rsidRPr="00AB3F29">
        <w:rPr>
          <w:sz w:val="20"/>
        </w:rPr>
        <w:t>Cálculos de carga eléctrica, calor liberado y sistemas de control</w:t>
      </w:r>
    </w:p>
    <w:p w14:paraId="51CCC92B" w14:textId="77777777" w:rsidR="00B621DA" w:rsidRPr="00AB3F29" w:rsidRDefault="00B621DA" w:rsidP="00785F15">
      <w:pPr>
        <w:numPr>
          <w:ilvl w:val="1"/>
          <w:numId w:val="11"/>
        </w:numPr>
        <w:spacing w:before="0" w:after="0"/>
        <w:ind w:right="142"/>
        <w:rPr>
          <w:sz w:val="20"/>
        </w:rPr>
      </w:pPr>
      <w:r w:rsidRPr="00AB3F29">
        <w:rPr>
          <w:sz w:val="20"/>
        </w:rPr>
        <w:t>Elaboración de planos y dibujos</w:t>
      </w:r>
    </w:p>
    <w:p w14:paraId="384E6059" w14:textId="77777777" w:rsidR="00B621DA" w:rsidRPr="00AB3F29" w:rsidRDefault="00B621DA" w:rsidP="00785F15">
      <w:pPr>
        <w:numPr>
          <w:ilvl w:val="1"/>
          <w:numId w:val="11"/>
        </w:numPr>
        <w:spacing w:before="0" w:after="0"/>
        <w:ind w:right="142"/>
        <w:rPr>
          <w:sz w:val="20"/>
        </w:rPr>
      </w:pPr>
      <w:r w:rsidRPr="00AB3F29">
        <w:rPr>
          <w:sz w:val="20"/>
        </w:rPr>
        <w:t>Elaboración de requisiciones de materiales</w:t>
      </w:r>
    </w:p>
    <w:p w14:paraId="05128859" w14:textId="77777777" w:rsidR="00B621DA" w:rsidRPr="00AB3F29" w:rsidRDefault="00B621DA" w:rsidP="00785F15">
      <w:pPr>
        <w:numPr>
          <w:ilvl w:val="0"/>
          <w:numId w:val="12"/>
        </w:numPr>
        <w:spacing w:before="0" w:after="0"/>
        <w:ind w:left="714" w:right="142" w:hanging="357"/>
        <w:rPr>
          <w:sz w:val="20"/>
        </w:rPr>
      </w:pPr>
      <w:r w:rsidRPr="00AB3F29">
        <w:rPr>
          <w:sz w:val="20"/>
        </w:rPr>
        <w:t>INGENIERÍA DE OBRAS DE CONTROL Y COMUNICACIONES</w:t>
      </w:r>
    </w:p>
    <w:p w14:paraId="330568E4" w14:textId="77777777" w:rsidR="00B621DA" w:rsidRPr="00AB3F29" w:rsidRDefault="00B621DA" w:rsidP="00785F15">
      <w:pPr>
        <w:numPr>
          <w:ilvl w:val="1"/>
          <w:numId w:val="12"/>
        </w:numPr>
        <w:spacing w:before="0" w:after="0"/>
        <w:ind w:right="142"/>
        <w:rPr>
          <w:sz w:val="20"/>
        </w:rPr>
      </w:pPr>
      <w:r w:rsidRPr="00AB3F29">
        <w:rPr>
          <w:sz w:val="20"/>
        </w:rPr>
        <w:t>Sistema SCADA</w:t>
      </w:r>
    </w:p>
    <w:p w14:paraId="7195D342" w14:textId="77777777" w:rsidR="00B621DA" w:rsidRPr="00AB3F29" w:rsidRDefault="00B621DA" w:rsidP="00785F15">
      <w:pPr>
        <w:numPr>
          <w:ilvl w:val="1"/>
          <w:numId w:val="12"/>
        </w:numPr>
        <w:spacing w:before="0" w:after="0"/>
        <w:ind w:right="142"/>
        <w:rPr>
          <w:sz w:val="20"/>
        </w:rPr>
      </w:pPr>
      <w:r w:rsidRPr="00AB3F29">
        <w:rPr>
          <w:sz w:val="20"/>
        </w:rPr>
        <w:t>Sistema de comunicaciones</w:t>
      </w:r>
    </w:p>
    <w:p w14:paraId="0F55E4AB" w14:textId="77777777" w:rsidR="00B621DA" w:rsidRPr="00AB3F29" w:rsidRDefault="00B621DA" w:rsidP="00785F15">
      <w:pPr>
        <w:numPr>
          <w:ilvl w:val="0"/>
          <w:numId w:val="12"/>
        </w:numPr>
        <w:spacing w:before="0" w:after="0"/>
        <w:ind w:right="142"/>
        <w:rPr>
          <w:sz w:val="20"/>
        </w:rPr>
      </w:pPr>
      <w:r w:rsidRPr="00AB3F29">
        <w:rPr>
          <w:sz w:val="20"/>
        </w:rPr>
        <w:t>INGENIERÍA DE OBRAS DEL SISTEMA CONTRA INCENDIO</w:t>
      </w:r>
    </w:p>
    <w:p w14:paraId="6D322486" w14:textId="77777777" w:rsidR="00B621DA" w:rsidRPr="00AB3F29" w:rsidRDefault="00B621DA" w:rsidP="00785F15">
      <w:pPr>
        <w:numPr>
          <w:ilvl w:val="1"/>
          <w:numId w:val="12"/>
        </w:numPr>
        <w:spacing w:before="0" w:after="0"/>
        <w:ind w:right="142"/>
        <w:rPr>
          <w:sz w:val="20"/>
        </w:rPr>
      </w:pPr>
      <w:r w:rsidRPr="00AB3F29">
        <w:rPr>
          <w:sz w:val="20"/>
        </w:rPr>
        <w:t>Cálculos y Selección del Sistema Contra Incendio</w:t>
      </w:r>
    </w:p>
    <w:p w14:paraId="37B00F8F" w14:textId="77777777" w:rsidR="00B621DA" w:rsidRPr="00AB3F29" w:rsidRDefault="00B621DA" w:rsidP="00785F15">
      <w:pPr>
        <w:numPr>
          <w:ilvl w:val="1"/>
          <w:numId w:val="12"/>
        </w:numPr>
        <w:spacing w:before="0" w:after="0"/>
        <w:ind w:right="142"/>
        <w:rPr>
          <w:sz w:val="20"/>
        </w:rPr>
      </w:pPr>
      <w:r w:rsidRPr="00AB3F29">
        <w:rPr>
          <w:sz w:val="20"/>
        </w:rPr>
        <w:t>Selección de Sistema de Control y Alarmas</w:t>
      </w:r>
    </w:p>
    <w:p w14:paraId="6EFC9125" w14:textId="77777777" w:rsidR="00B621DA" w:rsidRPr="00AB3F29" w:rsidRDefault="00B621DA" w:rsidP="00785F15">
      <w:pPr>
        <w:numPr>
          <w:ilvl w:val="0"/>
          <w:numId w:val="12"/>
        </w:numPr>
        <w:spacing w:before="0" w:after="0"/>
        <w:ind w:right="142"/>
        <w:rPr>
          <w:sz w:val="20"/>
        </w:rPr>
      </w:pPr>
      <w:r w:rsidRPr="00AB3F29">
        <w:rPr>
          <w:sz w:val="20"/>
        </w:rPr>
        <w:t>INGENIERÍA DE OBRAS DE DETECCIÓN FIRE &amp; GAS ESTACIONES</w:t>
      </w:r>
    </w:p>
    <w:p w14:paraId="6A591D5E" w14:textId="77777777" w:rsidR="00B621DA" w:rsidRPr="00AB3F29" w:rsidRDefault="00B621DA" w:rsidP="00785F15">
      <w:pPr>
        <w:numPr>
          <w:ilvl w:val="1"/>
          <w:numId w:val="12"/>
        </w:numPr>
        <w:spacing w:before="0" w:after="0"/>
        <w:ind w:right="142"/>
        <w:rPr>
          <w:sz w:val="20"/>
        </w:rPr>
      </w:pPr>
      <w:r w:rsidRPr="00AB3F29">
        <w:rPr>
          <w:sz w:val="20"/>
        </w:rPr>
        <w:t>Selección y Ubicación de Detectores de Fuego</w:t>
      </w:r>
    </w:p>
    <w:p w14:paraId="77C892C2" w14:textId="77777777" w:rsidR="00B621DA" w:rsidRPr="00AB3F29" w:rsidRDefault="00B621DA" w:rsidP="00785F15">
      <w:pPr>
        <w:numPr>
          <w:ilvl w:val="1"/>
          <w:numId w:val="12"/>
        </w:numPr>
        <w:spacing w:before="0" w:after="0"/>
        <w:ind w:right="142"/>
        <w:rPr>
          <w:sz w:val="20"/>
        </w:rPr>
      </w:pPr>
      <w:r w:rsidRPr="00AB3F29">
        <w:rPr>
          <w:sz w:val="20"/>
        </w:rPr>
        <w:t>Selección y Ubicación de Detectores de Gas</w:t>
      </w:r>
    </w:p>
    <w:p w14:paraId="64B32718" w14:textId="77777777" w:rsidR="00B621DA" w:rsidRPr="00AB3F29" w:rsidRDefault="00B621DA" w:rsidP="00785F15">
      <w:pPr>
        <w:numPr>
          <w:ilvl w:val="1"/>
          <w:numId w:val="12"/>
        </w:numPr>
        <w:spacing w:before="0" w:after="0"/>
        <w:ind w:right="142"/>
        <w:rPr>
          <w:sz w:val="20"/>
        </w:rPr>
      </w:pPr>
      <w:r w:rsidRPr="00AB3F29">
        <w:rPr>
          <w:sz w:val="20"/>
        </w:rPr>
        <w:t>Señales, Alarmas y Comunicaciones</w:t>
      </w:r>
    </w:p>
    <w:p w14:paraId="4EB5C609" w14:textId="77777777" w:rsidR="00B621DA" w:rsidRDefault="00B621DA" w:rsidP="00B621DA">
      <w:pPr>
        <w:spacing w:after="0"/>
        <w:rPr>
          <w:sz w:val="20"/>
        </w:rPr>
      </w:pPr>
      <w:r w:rsidRPr="00AB3F29">
        <w:rPr>
          <w:sz w:val="20"/>
        </w:rPr>
        <w:t>Desarrollo Específico por Disciplina</w:t>
      </w:r>
    </w:p>
    <w:p w14:paraId="43C64B73" w14:textId="77777777" w:rsidR="00B621DA" w:rsidRDefault="00B621DA" w:rsidP="00B621DA">
      <w:pPr>
        <w:spacing w:after="0"/>
        <w:rPr>
          <w:sz w:val="20"/>
        </w:rPr>
      </w:pPr>
      <w:r w:rsidRPr="00AB3F29">
        <w:rPr>
          <w:sz w:val="20"/>
        </w:rPr>
        <w:t>Para las diferentes disciplinas se desarrollan los documentos correspondientes:</w:t>
      </w:r>
    </w:p>
    <w:p w14:paraId="7C151084" w14:textId="77777777" w:rsidR="00B621DA" w:rsidRPr="00AB3F29" w:rsidRDefault="00B621DA" w:rsidP="00B621DA">
      <w:pPr>
        <w:spacing w:after="0"/>
        <w:rPr>
          <w:sz w:val="20"/>
        </w:rPr>
      </w:pPr>
      <w:r w:rsidRPr="00AB3F29">
        <w:rPr>
          <w:sz w:val="20"/>
        </w:rPr>
        <w:t>- Memorias Descriptiva</w:t>
      </w:r>
    </w:p>
    <w:p w14:paraId="4F279E4D" w14:textId="77777777" w:rsidR="00B621DA" w:rsidRPr="00AB3F29" w:rsidRDefault="00B621DA" w:rsidP="00B621DA">
      <w:pPr>
        <w:spacing w:after="0"/>
        <w:rPr>
          <w:sz w:val="20"/>
        </w:rPr>
      </w:pPr>
      <w:r w:rsidRPr="00AB3F29">
        <w:rPr>
          <w:sz w:val="20"/>
        </w:rPr>
        <w:t>- Memorias de Cálculo</w:t>
      </w:r>
    </w:p>
    <w:p w14:paraId="3DF0BDAC" w14:textId="77777777" w:rsidR="00B621DA" w:rsidRPr="00AB3F29" w:rsidRDefault="00B621DA" w:rsidP="00B621DA">
      <w:pPr>
        <w:spacing w:after="0"/>
        <w:rPr>
          <w:sz w:val="20"/>
        </w:rPr>
      </w:pPr>
      <w:r w:rsidRPr="00AB3F29">
        <w:rPr>
          <w:sz w:val="20"/>
        </w:rPr>
        <w:t>- Memoria de Cálculos de presión y velocidades</w:t>
      </w:r>
    </w:p>
    <w:p w14:paraId="57A9572F" w14:textId="77777777" w:rsidR="00B621DA" w:rsidRPr="00AB3F29" w:rsidRDefault="00B621DA" w:rsidP="00B621DA">
      <w:pPr>
        <w:spacing w:after="0"/>
        <w:rPr>
          <w:sz w:val="20"/>
        </w:rPr>
      </w:pPr>
      <w:r w:rsidRPr="00AB3F29">
        <w:rPr>
          <w:sz w:val="20"/>
        </w:rPr>
        <w:t>- Filosofía de Operación</w:t>
      </w:r>
    </w:p>
    <w:p w14:paraId="16828EE7" w14:textId="77777777" w:rsidR="00B621DA" w:rsidRPr="00AB3F29" w:rsidRDefault="00B621DA" w:rsidP="00B621DA">
      <w:pPr>
        <w:spacing w:after="0"/>
        <w:rPr>
          <w:sz w:val="20"/>
        </w:rPr>
      </w:pPr>
      <w:r w:rsidRPr="00AB3F29">
        <w:rPr>
          <w:sz w:val="20"/>
        </w:rPr>
        <w:t>- Manual de Operación</w:t>
      </w:r>
    </w:p>
    <w:p w14:paraId="29B0EBD1" w14:textId="77777777" w:rsidR="00B621DA" w:rsidRPr="00AB3F29" w:rsidRDefault="00B621DA" w:rsidP="00B621DA">
      <w:pPr>
        <w:spacing w:after="0"/>
        <w:rPr>
          <w:sz w:val="20"/>
        </w:rPr>
      </w:pPr>
      <w:r w:rsidRPr="00AB3F29">
        <w:rPr>
          <w:sz w:val="20"/>
        </w:rPr>
        <w:lastRenderedPageBreak/>
        <w:t>- Manual de Diseño</w:t>
      </w:r>
    </w:p>
    <w:p w14:paraId="035377BD" w14:textId="77777777" w:rsidR="00B621DA" w:rsidRPr="00AB3F29" w:rsidRDefault="00B621DA" w:rsidP="00B621DA">
      <w:pPr>
        <w:spacing w:after="0"/>
        <w:rPr>
          <w:sz w:val="20"/>
        </w:rPr>
      </w:pPr>
      <w:r w:rsidRPr="00AB3F29">
        <w:rPr>
          <w:sz w:val="20"/>
        </w:rPr>
        <w:t>- Lista de Documentos</w:t>
      </w:r>
    </w:p>
    <w:p w14:paraId="342533BA" w14:textId="77777777" w:rsidR="00B621DA" w:rsidRPr="00AB3F29" w:rsidRDefault="00B621DA" w:rsidP="00B621DA">
      <w:pPr>
        <w:spacing w:after="0"/>
        <w:rPr>
          <w:sz w:val="20"/>
        </w:rPr>
      </w:pPr>
      <w:r w:rsidRPr="00AB3F29">
        <w:rPr>
          <w:sz w:val="20"/>
        </w:rPr>
        <w:t>- Metrado de Materiales Civiles</w:t>
      </w:r>
    </w:p>
    <w:p w14:paraId="123E248B" w14:textId="77777777" w:rsidR="00B621DA" w:rsidRPr="00AB3F29" w:rsidRDefault="00B621DA" w:rsidP="00B621DA">
      <w:pPr>
        <w:spacing w:after="0"/>
        <w:rPr>
          <w:sz w:val="20"/>
        </w:rPr>
      </w:pPr>
      <w:r w:rsidRPr="00AB3F29">
        <w:rPr>
          <w:sz w:val="20"/>
        </w:rPr>
        <w:t>- Metrado de Materiales Mecánicos</w:t>
      </w:r>
    </w:p>
    <w:p w14:paraId="750C94ED" w14:textId="77777777" w:rsidR="00B621DA" w:rsidRPr="00AB3F29" w:rsidRDefault="00B621DA" w:rsidP="00B621DA">
      <w:pPr>
        <w:spacing w:after="0"/>
        <w:rPr>
          <w:sz w:val="20"/>
        </w:rPr>
      </w:pPr>
      <w:r w:rsidRPr="00AB3F29">
        <w:rPr>
          <w:sz w:val="20"/>
        </w:rPr>
        <w:t>- Metrado de Materiales Eléctricos</w:t>
      </w:r>
    </w:p>
    <w:p w14:paraId="7EBA3D48" w14:textId="77777777" w:rsidR="00B621DA" w:rsidRPr="00AB3F29" w:rsidRDefault="00B621DA" w:rsidP="00B621DA">
      <w:pPr>
        <w:spacing w:after="0"/>
        <w:rPr>
          <w:sz w:val="20"/>
        </w:rPr>
      </w:pPr>
      <w:r w:rsidRPr="00AB3F29">
        <w:rPr>
          <w:sz w:val="20"/>
        </w:rPr>
        <w:t>- Metrado de Materiales Instrumentación</w:t>
      </w:r>
    </w:p>
    <w:p w14:paraId="49CDF6A8" w14:textId="77777777" w:rsidR="00B621DA" w:rsidRPr="00AB3F29" w:rsidRDefault="00B621DA" w:rsidP="00B621DA">
      <w:pPr>
        <w:spacing w:after="0"/>
        <w:rPr>
          <w:sz w:val="20"/>
        </w:rPr>
      </w:pPr>
      <w:r w:rsidRPr="00AB3F29">
        <w:rPr>
          <w:sz w:val="20"/>
        </w:rPr>
        <w:t>- Especificaciones Técnicas de Obras Civiles</w:t>
      </w:r>
    </w:p>
    <w:p w14:paraId="7D7C5C7A" w14:textId="77777777" w:rsidR="00B621DA" w:rsidRPr="00AB3F29" w:rsidRDefault="00B621DA" w:rsidP="00B621DA">
      <w:pPr>
        <w:spacing w:after="0"/>
        <w:rPr>
          <w:sz w:val="20"/>
        </w:rPr>
      </w:pPr>
      <w:r w:rsidRPr="00AB3F29">
        <w:rPr>
          <w:sz w:val="20"/>
        </w:rPr>
        <w:t>- Especificaciones Técnicas de Obras Eléctricas</w:t>
      </w:r>
    </w:p>
    <w:p w14:paraId="26F49F2C" w14:textId="77777777" w:rsidR="00B621DA" w:rsidRPr="00AB3F29" w:rsidRDefault="00B621DA" w:rsidP="00B621DA">
      <w:pPr>
        <w:spacing w:after="0"/>
        <w:rPr>
          <w:sz w:val="20"/>
        </w:rPr>
      </w:pPr>
      <w:r w:rsidRPr="00AB3F29">
        <w:rPr>
          <w:sz w:val="20"/>
        </w:rPr>
        <w:t>- Especificaciones Técnicas de Instrumentación</w:t>
      </w:r>
    </w:p>
    <w:p w14:paraId="118B0F5D" w14:textId="77777777" w:rsidR="00B621DA" w:rsidRPr="00AB3F29" w:rsidRDefault="00B621DA" w:rsidP="00B621DA">
      <w:pPr>
        <w:spacing w:after="0"/>
        <w:rPr>
          <w:sz w:val="20"/>
        </w:rPr>
      </w:pPr>
      <w:r w:rsidRPr="00AB3F29">
        <w:rPr>
          <w:sz w:val="20"/>
        </w:rPr>
        <w:t>- Especificaciones Materiales de Piping</w:t>
      </w:r>
    </w:p>
    <w:p w14:paraId="1ED914FD" w14:textId="77777777" w:rsidR="00B621DA" w:rsidRPr="00AB3F29" w:rsidRDefault="00B621DA" w:rsidP="00B621DA">
      <w:pPr>
        <w:spacing w:after="0"/>
        <w:rPr>
          <w:sz w:val="20"/>
        </w:rPr>
      </w:pPr>
      <w:r w:rsidRPr="00AB3F29">
        <w:rPr>
          <w:sz w:val="20"/>
        </w:rPr>
        <w:t>- Especificación de Pruebas de Resistencia y Hermeticidad</w:t>
      </w:r>
    </w:p>
    <w:p w14:paraId="0906FC37" w14:textId="77777777" w:rsidR="00B621DA" w:rsidRPr="00AB3F29" w:rsidRDefault="00B621DA" w:rsidP="00B621DA">
      <w:pPr>
        <w:spacing w:after="0"/>
        <w:rPr>
          <w:sz w:val="20"/>
        </w:rPr>
      </w:pPr>
      <w:r w:rsidRPr="00AB3F29">
        <w:rPr>
          <w:sz w:val="20"/>
        </w:rPr>
        <w:t>- Especificación de Pintura</w:t>
      </w:r>
    </w:p>
    <w:p w14:paraId="6C067656" w14:textId="77777777" w:rsidR="00B621DA" w:rsidRPr="00AB3F29" w:rsidRDefault="00B621DA" w:rsidP="00B621DA">
      <w:pPr>
        <w:spacing w:after="0"/>
        <w:rPr>
          <w:sz w:val="20"/>
        </w:rPr>
      </w:pPr>
      <w:r w:rsidRPr="00AB3F29">
        <w:rPr>
          <w:sz w:val="20"/>
        </w:rPr>
        <w:t>- Especificaciones de Equipos</w:t>
      </w:r>
    </w:p>
    <w:p w14:paraId="4EF6AF76" w14:textId="77777777" w:rsidR="00B621DA" w:rsidRPr="00AB3F29" w:rsidRDefault="00B621DA" w:rsidP="00B621DA">
      <w:pPr>
        <w:spacing w:after="0"/>
        <w:rPr>
          <w:sz w:val="20"/>
        </w:rPr>
      </w:pPr>
      <w:r w:rsidRPr="00AB3F29">
        <w:rPr>
          <w:sz w:val="20"/>
        </w:rPr>
        <w:t>- Lista de Equipos</w:t>
      </w:r>
    </w:p>
    <w:p w14:paraId="68B62332" w14:textId="77777777" w:rsidR="00B621DA" w:rsidRPr="00AB3F29" w:rsidRDefault="00B621DA" w:rsidP="00B621DA">
      <w:pPr>
        <w:spacing w:after="0"/>
        <w:rPr>
          <w:sz w:val="20"/>
        </w:rPr>
      </w:pPr>
      <w:r w:rsidRPr="00AB3F29">
        <w:rPr>
          <w:sz w:val="20"/>
        </w:rPr>
        <w:t>- Listas de Líneas</w:t>
      </w:r>
    </w:p>
    <w:p w14:paraId="2E71337F" w14:textId="77777777" w:rsidR="00B621DA" w:rsidRPr="00AB3F29" w:rsidRDefault="00B621DA" w:rsidP="00B621DA">
      <w:pPr>
        <w:spacing w:after="0"/>
        <w:rPr>
          <w:sz w:val="20"/>
        </w:rPr>
      </w:pPr>
      <w:r w:rsidRPr="00AB3F29">
        <w:rPr>
          <w:sz w:val="20"/>
        </w:rPr>
        <w:t>- Lista de Instrumentos</w:t>
      </w:r>
    </w:p>
    <w:p w14:paraId="47D14C0E" w14:textId="77777777" w:rsidR="00B621DA" w:rsidRPr="00AB3F29" w:rsidRDefault="00B621DA" w:rsidP="00B621DA">
      <w:pPr>
        <w:spacing w:after="0"/>
        <w:rPr>
          <w:sz w:val="20"/>
        </w:rPr>
      </w:pPr>
      <w:r w:rsidRPr="00AB3F29">
        <w:rPr>
          <w:sz w:val="20"/>
        </w:rPr>
        <w:t>- Lista de Señales</w:t>
      </w:r>
    </w:p>
    <w:p w14:paraId="435F8269" w14:textId="77777777" w:rsidR="00B621DA" w:rsidRPr="00AB3F29" w:rsidRDefault="00B621DA" w:rsidP="00B621DA">
      <w:pPr>
        <w:spacing w:after="0"/>
        <w:rPr>
          <w:sz w:val="20"/>
        </w:rPr>
      </w:pPr>
      <w:r w:rsidRPr="00AB3F29">
        <w:rPr>
          <w:sz w:val="20"/>
        </w:rPr>
        <w:t>- Planos de Ubicación</w:t>
      </w:r>
    </w:p>
    <w:p w14:paraId="421AE15E" w14:textId="77777777" w:rsidR="00B621DA" w:rsidRPr="00AB3F29" w:rsidRDefault="00B621DA" w:rsidP="00B621DA">
      <w:pPr>
        <w:spacing w:after="0"/>
        <w:rPr>
          <w:sz w:val="20"/>
        </w:rPr>
      </w:pPr>
      <w:r w:rsidRPr="00AB3F29">
        <w:rPr>
          <w:sz w:val="20"/>
        </w:rPr>
        <w:t>- Planos de Arquitectura</w:t>
      </w:r>
    </w:p>
    <w:p w14:paraId="1C44AA38" w14:textId="77777777" w:rsidR="00B621DA" w:rsidRPr="00AB3F29" w:rsidRDefault="00B621DA" w:rsidP="00B621DA">
      <w:pPr>
        <w:spacing w:after="0"/>
        <w:rPr>
          <w:sz w:val="20"/>
        </w:rPr>
      </w:pPr>
      <w:r w:rsidRPr="00AB3F29">
        <w:rPr>
          <w:sz w:val="20"/>
        </w:rPr>
        <w:t>- Planos de Detalle</w:t>
      </w:r>
    </w:p>
    <w:p w14:paraId="1142DC5F" w14:textId="77777777" w:rsidR="00B621DA" w:rsidRPr="00AB3F29" w:rsidRDefault="00B621DA" w:rsidP="00B621DA">
      <w:pPr>
        <w:spacing w:after="0"/>
        <w:rPr>
          <w:sz w:val="20"/>
        </w:rPr>
      </w:pPr>
      <w:r w:rsidRPr="00AB3F29">
        <w:rPr>
          <w:sz w:val="20"/>
        </w:rPr>
        <w:t>- Planos Isométricos de Fabricación</w:t>
      </w:r>
    </w:p>
    <w:p w14:paraId="4D0CDA90" w14:textId="77777777" w:rsidR="00B621DA" w:rsidRPr="00AB3F29" w:rsidRDefault="00B621DA" w:rsidP="00B621DA">
      <w:pPr>
        <w:spacing w:after="0"/>
        <w:rPr>
          <w:sz w:val="20"/>
        </w:rPr>
      </w:pPr>
      <w:r w:rsidRPr="00AB3F29">
        <w:rPr>
          <w:sz w:val="20"/>
        </w:rPr>
        <w:t>- Planos de Flujo de Proceso</w:t>
      </w:r>
    </w:p>
    <w:p w14:paraId="0129AD0B" w14:textId="77777777" w:rsidR="00B621DA" w:rsidRPr="00AB3F29" w:rsidRDefault="00B621DA" w:rsidP="00B621DA">
      <w:pPr>
        <w:spacing w:after="0"/>
        <w:rPr>
          <w:sz w:val="20"/>
        </w:rPr>
      </w:pPr>
      <w:r w:rsidRPr="00AB3F29">
        <w:rPr>
          <w:sz w:val="20"/>
        </w:rPr>
        <w:t>- Planos de Diagramas e Instrumentación</w:t>
      </w:r>
    </w:p>
    <w:p w14:paraId="36E03399" w14:textId="77777777" w:rsidR="00B621DA" w:rsidRPr="00AB3F29" w:rsidRDefault="00B621DA" w:rsidP="00B621DA">
      <w:pPr>
        <w:spacing w:after="0"/>
        <w:rPr>
          <w:sz w:val="20"/>
        </w:rPr>
      </w:pPr>
      <w:r w:rsidRPr="00AB3F29">
        <w:rPr>
          <w:sz w:val="20"/>
        </w:rPr>
        <w:t>- Planos de Conexionado</w:t>
      </w:r>
    </w:p>
    <w:p w14:paraId="52283BB0" w14:textId="77777777" w:rsidR="00B621DA" w:rsidRPr="00AB3F29" w:rsidRDefault="00B621DA" w:rsidP="00B621DA">
      <w:pPr>
        <w:spacing w:after="0"/>
        <w:rPr>
          <w:sz w:val="20"/>
        </w:rPr>
      </w:pPr>
      <w:r w:rsidRPr="00AB3F29">
        <w:rPr>
          <w:sz w:val="20"/>
        </w:rPr>
        <w:t>- Planos de Diagramas de Lazo</w:t>
      </w:r>
    </w:p>
    <w:p w14:paraId="6C86C2B3" w14:textId="77777777" w:rsidR="00B621DA" w:rsidRPr="00AB3F29" w:rsidRDefault="00B621DA" w:rsidP="00B621DA">
      <w:pPr>
        <w:spacing w:after="0"/>
        <w:rPr>
          <w:sz w:val="20"/>
        </w:rPr>
      </w:pPr>
      <w:r w:rsidRPr="00AB3F29">
        <w:rPr>
          <w:sz w:val="20"/>
        </w:rPr>
        <w:t>- Plano de Alineamiento de Gasoducto</w:t>
      </w:r>
    </w:p>
    <w:p w14:paraId="08E83F39" w14:textId="77777777" w:rsidR="00B621DA" w:rsidRPr="00AB3F29" w:rsidRDefault="00B621DA" w:rsidP="00B621DA">
      <w:pPr>
        <w:spacing w:after="0"/>
        <w:rPr>
          <w:sz w:val="20"/>
        </w:rPr>
      </w:pPr>
      <w:r w:rsidRPr="00AB3F29">
        <w:rPr>
          <w:sz w:val="20"/>
        </w:rPr>
        <w:t>- Planos Cruces Especiales</w:t>
      </w:r>
    </w:p>
    <w:p w14:paraId="50CE1A4A" w14:textId="77777777" w:rsidR="00B621DA" w:rsidRPr="00AB3F29" w:rsidRDefault="00B621DA" w:rsidP="00B621DA">
      <w:pPr>
        <w:spacing w:after="0"/>
        <w:rPr>
          <w:sz w:val="20"/>
        </w:rPr>
      </w:pPr>
      <w:r w:rsidRPr="00AB3F29">
        <w:rPr>
          <w:sz w:val="20"/>
        </w:rPr>
        <w:t>- Planos de Diagramas Unifilar</w:t>
      </w:r>
    </w:p>
    <w:p w14:paraId="0DD365A6" w14:textId="77777777" w:rsidR="00B621DA" w:rsidRPr="00AB3F29" w:rsidRDefault="00B621DA" w:rsidP="00B621DA">
      <w:pPr>
        <w:spacing w:after="0"/>
        <w:rPr>
          <w:sz w:val="20"/>
        </w:rPr>
      </w:pPr>
      <w:r w:rsidRPr="00AB3F29">
        <w:rPr>
          <w:sz w:val="20"/>
        </w:rPr>
        <w:t>- Planos Típicos Eléctricos</w:t>
      </w:r>
    </w:p>
    <w:p w14:paraId="01EF3FD7" w14:textId="77777777" w:rsidR="00B621DA" w:rsidRPr="00AB3F29" w:rsidRDefault="00B621DA" w:rsidP="00B621DA">
      <w:pPr>
        <w:spacing w:after="0"/>
        <w:rPr>
          <w:sz w:val="20"/>
        </w:rPr>
      </w:pPr>
      <w:r w:rsidRPr="00AB3F29">
        <w:rPr>
          <w:sz w:val="20"/>
        </w:rPr>
        <w:t>- Planos Típicos Mecánicos</w:t>
      </w:r>
    </w:p>
    <w:p w14:paraId="5270C6DD" w14:textId="77777777" w:rsidR="00B621DA" w:rsidRPr="00AB3F29" w:rsidRDefault="00B621DA" w:rsidP="00B621DA">
      <w:pPr>
        <w:spacing w:after="0"/>
        <w:rPr>
          <w:sz w:val="20"/>
        </w:rPr>
      </w:pPr>
      <w:r w:rsidRPr="00AB3F29">
        <w:rPr>
          <w:sz w:val="20"/>
        </w:rPr>
        <w:t>- Planos Típicos Civiles</w:t>
      </w:r>
    </w:p>
    <w:p w14:paraId="4B89E920" w14:textId="77777777" w:rsidR="00B621DA" w:rsidRPr="00AB3F29" w:rsidRDefault="00B621DA" w:rsidP="00B621DA">
      <w:pPr>
        <w:spacing w:after="0"/>
        <w:rPr>
          <w:sz w:val="20"/>
        </w:rPr>
      </w:pPr>
      <w:r w:rsidRPr="00AB3F29">
        <w:rPr>
          <w:sz w:val="20"/>
        </w:rPr>
        <w:t>- Planos de Puesta a Tierra</w:t>
      </w:r>
    </w:p>
    <w:p w14:paraId="04C13D21" w14:textId="77777777" w:rsidR="00B621DA" w:rsidRPr="00AB3F29" w:rsidRDefault="00B621DA" w:rsidP="00B621DA">
      <w:pPr>
        <w:spacing w:after="0"/>
        <w:rPr>
          <w:sz w:val="20"/>
        </w:rPr>
      </w:pPr>
      <w:r w:rsidRPr="00AB3F29">
        <w:rPr>
          <w:sz w:val="20"/>
        </w:rPr>
        <w:t>- Estudios Geotécnicos</w:t>
      </w:r>
    </w:p>
    <w:p w14:paraId="0452DFED" w14:textId="77777777" w:rsidR="00B621DA" w:rsidRPr="00AB3F29" w:rsidRDefault="00B621DA" w:rsidP="00B621DA">
      <w:pPr>
        <w:spacing w:after="0"/>
        <w:rPr>
          <w:sz w:val="20"/>
        </w:rPr>
      </w:pPr>
      <w:r w:rsidRPr="00AB3F29">
        <w:rPr>
          <w:sz w:val="20"/>
        </w:rPr>
        <w:t>- Estudios de Resistividad</w:t>
      </w:r>
    </w:p>
    <w:p w14:paraId="7A653EC4" w14:textId="77777777" w:rsidR="00B621DA" w:rsidRPr="00AB3F29" w:rsidRDefault="00B621DA" w:rsidP="00B621DA">
      <w:pPr>
        <w:spacing w:after="0"/>
        <w:rPr>
          <w:sz w:val="20"/>
        </w:rPr>
      </w:pPr>
      <w:r w:rsidRPr="00AB3F29">
        <w:rPr>
          <w:sz w:val="20"/>
        </w:rPr>
        <w:t>- Análisis de Stress</w:t>
      </w:r>
    </w:p>
    <w:p w14:paraId="1925E3D6" w14:textId="77777777" w:rsidR="00B621DA" w:rsidRPr="00AB3F29" w:rsidRDefault="00B621DA" w:rsidP="00B621DA">
      <w:pPr>
        <w:spacing w:after="0"/>
        <w:rPr>
          <w:sz w:val="20"/>
        </w:rPr>
      </w:pPr>
      <w:r w:rsidRPr="00AB3F29">
        <w:rPr>
          <w:sz w:val="20"/>
        </w:rPr>
        <w:t>- Verificación de Esfuerzos Debido a Sismos</w:t>
      </w:r>
    </w:p>
    <w:p w14:paraId="5DA23B51" w14:textId="77777777" w:rsidR="00B621DA" w:rsidRPr="00AB3F29" w:rsidRDefault="00B621DA" w:rsidP="00B621DA">
      <w:pPr>
        <w:spacing w:after="0"/>
        <w:rPr>
          <w:sz w:val="20"/>
        </w:rPr>
      </w:pPr>
      <w:r w:rsidRPr="00AB3F29">
        <w:rPr>
          <w:sz w:val="20"/>
        </w:rPr>
        <w:t>- Lista de Partidas de Control</w:t>
      </w:r>
    </w:p>
    <w:p w14:paraId="33CA8392" w14:textId="77777777" w:rsidR="00B621DA" w:rsidRPr="00AB3F29" w:rsidRDefault="00B621DA" w:rsidP="00B621DA">
      <w:pPr>
        <w:spacing w:after="0"/>
        <w:rPr>
          <w:sz w:val="20"/>
        </w:rPr>
      </w:pPr>
      <w:r w:rsidRPr="00AB3F29">
        <w:rPr>
          <w:sz w:val="20"/>
        </w:rPr>
        <w:lastRenderedPageBreak/>
        <w:t>- Lista de Cantidades de Obra por Partida</w:t>
      </w:r>
    </w:p>
    <w:p w14:paraId="7B263627" w14:textId="77777777" w:rsidR="00B621DA" w:rsidRPr="00AB3F29" w:rsidRDefault="00B621DA" w:rsidP="00B621DA">
      <w:pPr>
        <w:spacing w:after="0"/>
        <w:rPr>
          <w:sz w:val="20"/>
        </w:rPr>
      </w:pPr>
      <w:r w:rsidRPr="00AB3F29">
        <w:rPr>
          <w:sz w:val="20"/>
        </w:rPr>
        <w:t>- Lista de Cantidades de HH / HM por Partida</w:t>
      </w:r>
    </w:p>
    <w:p w14:paraId="03F86644" w14:textId="77777777" w:rsidR="00B621DA" w:rsidRPr="00AB3F29" w:rsidRDefault="00B621DA" w:rsidP="00B621DA">
      <w:pPr>
        <w:spacing w:after="0"/>
        <w:rPr>
          <w:sz w:val="20"/>
        </w:rPr>
      </w:pPr>
      <w:r w:rsidRPr="00AB3F29">
        <w:rPr>
          <w:sz w:val="20"/>
        </w:rPr>
        <w:t>- Presupuesto de Todo el Proyecto</w:t>
      </w:r>
    </w:p>
    <w:p w14:paraId="6B77E7FC" w14:textId="77777777" w:rsidR="00B621DA" w:rsidRPr="00AB3F29" w:rsidRDefault="00B621DA" w:rsidP="00B621DA">
      <w:pPr>
        <w:spacing w:after="0"/>
        <w:rPr>
          <w:sz w:val="20"/>
        </w:rPr>
      </w:pPr>
      <w:r w:rsidRPr="00AB3F29">
        <w:rPr>
          <w:sz w:val="20"/>
        </w:rPr>
        <w:t>- Planillas para Licitación de la Construcción</w:t>
      </w:r>
    </w:p>
    <w:p w14:paraId="720BB1F8" w14:textId="77777777" w:rsidR="00B621DA" w:rsidRPr="002F1451" w:rsidRDefault="00B621DA" w:rsidP="00B621DA">
      <w:pPr>
        <w:pStyle w:val="Default"/>
        <w:ind w:left="1080"/>
        <w:contextualSpacing/>
        <w:outlineLvl w:val="0"/>
        <w:rPr>
          <w:rFonts w:ascii="Times New Roman" w:hAnsi="Times New Roman" w:cs="Times New Roman"/>
          <w:b/>
          <w:sz w:val="20"/>
          <w:szCs w:val="20"/>
        </w:rPr>
      </w:pPr>
    </w:p>
    <w:p w14:paraId="45B76803" w14:textId="77777777" w:rsidR="00B621DA" w:rsidRDefault="00B621DA" w:rsidP="00B621DA">
      <w:pPr>
        <w:pStyle w:val="Ttulo2"/>
      </w:pPr>
      <w:bookmarkStart w:id="34" w:name="_Toc353368518"/>
      <w:bookmarkStart w:id="35" w:name="_Toc355017360"/>
      <w:bookmarkStart w:id="36" w:name="_Toc358794401"/>
      <w:bookmarkStart w:id="37" w:name="_Toc68168177"/>
      <w:bookmarkStart w:id="38" w:name="_Toc68190506"/>
      <w:r w:rsidRPr="002F1451">
        <w:t>OBRAS CIVILES</w:t>
      </w:r>
      <w:bookmarkEnd w:id="34"/>
      <w:bookmarkEnd w:id="35"/>
      <w:bookmarkEnd w:id="36"/>
      <w:bookmarkEnd w:id="37"/>
      <w:bookmarkEnd w:id="38"/>
    </w:p>
    <w:p w14:paraId="281E0ABE" w14:textId="77777777" w:rsidR="00B621DA" w:rsidRPr="00F875AE" w:rsidRDefault="00B621DA" w:rsidP="00B621DA">
      <w:pPr>
        <w:ind w:left="426"/>
        <w:rPr>
          <w:b/>
          <w:i/>
          <w:u w:val="single"/>
        </w:rPr>
      </w:pPr>
      <w:r w:rsidRPr="0015344D">
        <w:rPr>
          <w:b/>
          <w:i/>
          <w:sz w:val="20"/>
          <w:u w:val="single"/>
        </w:rPr>
        <w:t>Características:</w:t>
      </w:r>
    </w:p>
    <w:p w14:paraId="238ED1B9" w14:textId="374F8F1E" w:rsidR="00B621DA" w:rsidRDefault="00415A92" w:rsidP="00B621DA">
      <w:pPr>
        <w:ind w:left="426"/>
        <w:rPr>
          <w:sz w:val="20"/>
        </w:rPr>
      </w:pPr>
      <w:r>
        <w:rPr>
          <w:sz w:val="20"/>
        </w:rPr>
        <w:t>Un City Gate o Centro Operacional</w:t>
      </w:r>
      <w:r w:rsidR="00B621DA" w:rsidRPr="00F875AE">
        <w:rPr>
          <w:sz w:val="20"/>
        </w:rPr>
        <w:t xml:space="preserve"> </w:t>
      </w:r>
      <w:r w:rsidR="00B621DA">
        <w:rPr>
          <w:sz w:val="20"/>
        </w:rPr>
        <w:t>tiene las siguientes características obras civiles:</w:t>
      </w:r>
    </w:p>
    <w:p w14:paraId="3910709D" w14:textId="5A859D5A"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Losas de piso en concreto reforzado</w:t>
      </w:r>
    </w:p>
    <w:p w14:paraId="5A9CBCD1" w14:textId="66552C46" w:rsidR="00B621DA" w:rsidRDefault="00B621DA" w:rsidP="00785F15">
      <w:pPr>
        <w:pStyle w:val="Prrafodelista"/>
        <w:numPr>
          <w:ilvl w:val="0"/>
          <w:numId w:val="21"/>
        </w:numPr>
        <w:ind w:left="1985"/>
        <w:contextualSpacing/>
        <w:rPr>
          <w:rFonts w:eastAsia="Calibri"/>
          <w:color w:val="000000"/>
          <w:sz w:val="20"/>
          <w:szCs w:val="20"/>
          <w:lang w:val="es-PE" w:eastAsia="en-US"/>
        </w:rPr>
      </w:pPr>
      <w:r>
        <w:rPr>
          <w:rFonts w:eastAsia="Calibri"/>
          <w:color w:val="000000"/>
          <w:sz w:val="20"/>
          <w:szCs w:val="20"/>
          <w:lang w:val="es-PE" w:eastAsia="en-US"/>
        </w:rPr>
        <w:t>Zona de Filtros Separadores</w:t>
      </w:r>
    </w:p>
    <w:p w14:paraId="4A049210" w14:textId="51EC1882" w:rsidR="00B621DA" w:rsidRDefault="00B621DA" w:rsidP="00785F15">
      <w:pPr>
        <w:pStyle w:val="Prrafodelista"/>
        <w:numPr>
          <w:ilvl w:val="0"/>
          <w:numId w:val="21"/>
        </w:numPr>
        <w:ind w:left="1985"/>
        <w:contextualSpacing/>
        <w:rPr>
          <w:rFonts w:eastAsia="Calibri"/>
          <w:color w:val="000000"/>
          <w:sz w:val="20"/>
          <w:szCs w:val="20"/>
          <w:lang w:val="es-PE" w:eastAsia="en-US"/>
        </w:rPr>
      </w:pPr>
      <w:r>
        <w:rPr>
          <w:rFonts w:eastAsia="Calibri"/>
          <w:color w:val="000000"/>
          <w:sz w:val="20"/>
          <w:szCs w:val="20"/>
          <w:lang w:val="es-PE" w:eastAsia="en-US"/>
        </w:rPr>
        <w:t>Zona de Filtros Ciclónicos</w:t>
      </w:r>
    </w:p>
    <w:p w14:paraId="2C645E7C" w14:textId="27611210" w:rsidR="00B621DA" w:rsidRDefault="00B621DA" w:rsidP="00785F15">
      <w:pPr>
        <w:pStyle w:val="Prrafodelista"/>
        <w:numPr>
          <w:ilvl w:val="0"/>
          <w:numId w:val="21"/>
        </w:numPr>
        <w:ind w:left="1985"/>
        <w:contextualSpacing/>
        <w:rPr>
          <w:rFonts w:eastAsia="Calibri"/>
          <w:color w:val="000000"/>
          <w:sz w:val="20"/>
          <w:szCs w:val="20"/>
          <w:lang w:val="es-PE" w:eastAsia="en-US"/>
        </w:rPr>
      </w:pPr>
      <w:r>
        <w:rPr>
          <w:rFonts w:eastAsia="Calibri"/>
          <w:color w:val="000000"/>
          <w:sz w:val="20"/>
          <w:szCs w:val="20"/>
          <w:lang w:val="es-PE" w:eastAsia="en-US"/>
        </w:rPr>
        <w:t>Zona de Regulación</w:t>
      </w:r>
    </w:p>
    <w:p w14:paraId="2B313C3C" w14:textId="3FEA46D1" w:rsidR="00B621DA" w:rsidRDefault="00B621DA" w:rsidP="00785F15">
      <w:pPr>
        <w:pStyle w:val="Prrafodelista"/>
        <w:numPr>
          <w:ilvl w:val="0"/>
          <w:numId w:val="21"/>
        </w:numPr>
        <w:ind w:left="1985"/>
        <w:contextualSpacing/>
        <w:rPr>
          <w:rFonts w:eastAsia="Calibri"/>
          <w:color w:val="000000"/>
          <w:sz w:val="20"/>
          <w:szCs w:val="20"/>
          <w:lang w:val="es-PE" w:eastAsia="en-US"/>
        </w:rPr>
      </w:pPr>
      <w:r>
        <w:rPr>
          <w:rFonts w:eastAsia="Calibri"/>
          <w:color w:val="000000"/>
          <w:sz w:val="20"/>
          <w:szCs w:val="20"/>
          <w:lang w:val="es-PE" w:eastAsia="en-US"/>
        </w:rPr>
        <w:t>Zona de Calentadores</w:t>
      </w:r>
    </w:p>
    <w:p w14:paraId="31D9709A" w14:textId="68544D64" w:rsidR="00B621DA" w:rsidRDefault="00B621DA" w:rsidP="00785F15">
      <w:pPr>
        <w:pStyle w:val="Prrafodelista"/>
        <w:numPr>
          <w:ilvl w:val="0"/>
          <w:numId w:val="21"/>
        </w:numPr>
        <w:ind w:left="1985"/>
        <w:contextualSpacing/>
        <w:rPr>
          <w:rFonts w:eastAsia="Calibri"/>
          <w:color w:val="000000"/>
          <w:sz w:val="20"/>
          <w:szCs w:val="20"/>
          <w:lang w:val="es-PE" w:eastAsia="en-US"/>
        </w:rPr>
      </w:pPr>
      <w:r>
        <w:rPr>
          <w:rFonts w:eastAsia="Calibri"/>
          <w:color w:val="000000"/>
          <w:sz w:val="20"/>
          <w:szCs w:val="20"/>
          <w:lang w:val="es-PE" w:eastAsia="en-US"/>
        </w:rPr>
        <w:t xml:space="preserve">Zona de Skid de </w:t>
      </w:r>
      <w:r w:rsidR="00F60AC0">
        <w:rPr>
          <w:rFonts w:eastAsia="Calibri"/>
          <w:color w:val="000000"/>
          <w:sz w:val="20"/>
          <w:szCs w:val="20"/>
          <w:lang w:val="es-PE" w:eastAsia="en-US"/>
        </w:rPr>
        <w:t>Medición</w:t>
      </w:r>
    </w:p>
    <w:p w14:paraId="7DC1947D" w14:textId="6A3E52EB" w:rsidR="00B621DA" w:rsidRDefault="00B621DA" w:rsidP="00785F15">
      <w:pPr>
        <w:pStyle w:val="Prrafodelista"/>
        <w:numPr>
          <w:ilvl w:val="0"/>
          <w:numId w:val="21"/>
        </w:numPr>
        <w:ind w:left="1985"/>
        <w:contextualSpacing/>
        <w:rPr>
          <w:rFonts w:eastAsia="Calibri"/>
          <w:color w:val="000000"/>
          <w:sz w:val="20"/>
          <w:szCs w:val="20"/>
          <w:lang w:val="es-PE" w:eastAsia="en-US"/>
        </w:rPr>
      </w:pPr>
      <w:r>
        <w:rPr>
          <w:rFonts w:eastAsia="Calibri"/>
          <w:color w:val="000000"/>
          <w:sz w:val="20"/>
          <w:szCs w:val="20"/>
          <w:lang w:val="es-PE" w:eastAsia="en-US"/>
        </w:rPr>
        <w:t>Zona de Trampa de Lanzamiento</w:t>
      </w:r>
    </w:p>
    <w:p w14:paraId="066A89BB" w14:textId="59A87F0E" w:rsidR="00B621DA" w:rsidRDefault="00B621DA" w:rsidP="00785F15">
      <w:pPr>
        <w:pStyle w:val="Prrafodelista"/>
        <w:numPr>
          <w:ilvl w:val="0"/>
          <w:numId w:val="21"/>
        </w:numPr>
        <w:ind w:left="1985"/>
        <w:contextualSpacing/>
        <w:rPr>
          <w:rFonts w:eastAsia="Calibri"/>
          <w:color w:val="000000"/>
          <w:sz w:val="20"/>
          <w:szCs w:val="20"/>
          <w:lang w:val="es-PE" w:eastAsia="en-US"/>
        </w:rPr>
      </w:pPr>
      <w:r>
        <w:rPr>
          <w:rFonts w:eastAsia="Calibri"/>
          <w:color w:val="000000"/>
          <w:sz w:val="20"/>
          <w:szCs w:val="20"/>
          <w:lang w:val="es-PE" w:eastAsia="en-US"/>
        </w:rPr>
        <w:t>Zona de Generador</w:t>
      </w:r>
    </w:p>
    <w:p w14:paraId="40328A66" w14:textId="187F103A" w:rsidR="00B621DA" w:rsidRDefault="00B621DA" w:rsidP="00785F15">
      <w:pPr>
        <w:pStyle w:val="Prrafodelista"/>
        <w:numPr>
          <w:ilvl w:val="0"/>
          <w:numId w:val="21"/>
        </w:numPr>
        <w:ind w:left="1985"/>
        <w:contextualSpacing/>
        <w:rPr>
          <w:rFonts w:eastAsia="Calibri"/>
          <w:color w:val="000000"/>
          <w:sz w:val="20"/>
          <w:szCs w:val="20"/>
          <w:lang w:val="es-PE" w:eastAsia="en-US"/>
        </w:rPr>
      </w:pPr>
      <w:r>
        <w:rPr>
          <w:rFonts w:eastAsia="Calibri"/>
          <w:color w:val="000000"/>
          <w:sz w:val="20"/>
          <w:szCs w:val="20"/>
          <w:lang w:val="es-PE" w:eastAsia="en-US"/>
        </w:rPr>
        <w:t>Zona de Sala de Tableros</w:t>
      </w:r>
    </w:p>
    <w:p w14:paraId="3628DC2B" w14:textId="60187013" w:rsidR="00B621DA" w:rsidRDefault="00B621DA" w:rsidP="00785F15">
      <w:pPr>
        <w:pStyle w:val="Prrafodelista"/>
        <w:numPr>
          <w:ilvl w:val="0"/>
          <w:numId w:val="21"/>
        </w:numPr>
        <w:ind w:left="1985"/>
        <w:contextualSpacing/>
        <w:rPr>
          <w:rFonts w:eastAsia="Calibri"/>
          <w:color w:val="000000"/>
          <w:sz w:val="20"/>
          <w:szCs w:val="20"/>
          <w:lang w:val="es-PE" w:eastAsia="en-US"/>
        </w:rPr>
      </w:pPr>
      <w:r>
        <w:rPr>
          <w:rFonts w:eastAsia="Calibri"/>
          <w:color w:val="000000"/>
          <w:sz w:val="20"/>
          <w:szCs w:val="20"/>
          <w:lang w:val="es-PE" w:eastAsia="en-US"/>
        </w:rPr>
        <w:t>Zona de Skid de Aire de Instrumento</w:t>
      </w:r>
    </w:p>
    <w:p w14:paraId="4048196A"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Muros de concreto reforzado.</w:t>
      </w:r>
    </w:p>
    <w:p w14:paraId="2903DE16"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Cimientos en concreto simple, ciclópeo y reforzado.</w:t>
      </w:r>
    </w:p>
    <w:p w14:paraId="146BBF05"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Zapatas de concreto reforzado.</w:t>
      </w:r>
    </w:p>
    <w:p w14:paraId="048BF22B"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Vigas de concreto reforzado.</w:t>
      </w:r>
    </w:p>
    <w:p w14:paraId="07D61CD0"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Columnas de concreto reforzado.</w:t>
      </w:r>
    </w:p>
    <w:p w14:paraId="3C1C0C16"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Base de concreto reforzado para soportes de válvulas.</w:t>
      </w:r>
    </w:p>
    <w:p w14:paraId="1B088E7F"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Escaleras y rampas de concreto reforzado.</w:t>
      </w:r>
    </w:p>
    <w:p w14:paraId="324F6432"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Pedestales de concreto reforzado.</w:t>
      </w:r>
    </w:p>
    <w:p w14:paraId="2AC3A5A3"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Tapas de registro de drenajes.</w:t>
      </w:r>
    </w:p>
    <w:p w14:paraId="2EB61F07" w14:textId="77777777" w:rsidR="00B621DA"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Registro de drenajes y cajas de paso.</w:t>
      </w:r>
    </w:p>
    <w:p w14:paraId="1BD12DF5" w14:textId="77777777" w:rsidR="00B621DA" w:rsidRPr="00A94821" w:rsidRDefault="00B621DA" w:rsidP="00785F15">
      <w:pPr>
        <w:pStyle w:val="Prrafodelista"/>
        <w:numPr>
          <w:ilvl w:val="0"/>
          <w:numId w:val="20"/>
        </w:numPr>
        <w:ind w:left="1701"/>
        <w:contextualSpacing/>
        <w:rPr>
          <w:rFonts w:eastAsia="Calibri"/>
          <w:color w:val="000000"/>
          <w:sz w:val="20"/>
          <w:szCs w:val="20"/>
          <w:lang w:val="es-PE" w:eastAsia="en-US"/>
        </w:rPr>
      </w:pPr>
      <w:r>
        <w:rPr>
          <w:rFonts w:eastAsia="Calibri"/>
          <w:color w:val="000000"/>
          <w:sz w:val="20"/>
          <w:szCs w:val="20"/>
          <w:lang w:val="es-PE" w:eastAsia="en-US"/>
        </w:rPr>
        <w:t>Cunetas.</w:t>
      </w:r>
    </w:p>
    <w:p w14:paraId="2980A027" w14:textId="77777777" w:rsidR="00B621DA" w:rsidRDefault="00B621DA" w:rsidP="00B621DA">
      <w:pPr>
        <w:pStyle w:val="Ttulo3"/>
        <w:rPr>
          <w:b w:val="0"/>
          <w:sz w:val="20"/>
          <w:szCs w:val="20"/>
        </w:rPr>
      </w:pPr>
      <w:bookmarkStart w:id="39" w:name="_Toc330836096"/>
      <w:bookmarkStart w:id="40" w:name="_Toc330886111"/>
      <w:bookmarkStart w:id="41" w:name="_Toc358794402"/>
      <w:bookmarkStart w:id="42" w:name="_Toc68168178"/>
      <w:bookmarkStart w:id="43" w:name="_Toc353368519"/>
      <w:bookmarkStart w:id="44" w:name="_Toc68190507"/>
      <w:r w:rsidRPr="0089453A">
        <w:rPr>
          <w:sz w:val="20"/>
          <w:szCs w:val="20"/>
        </w:rPr>
        <w:t>TRABAJOS PRELIMNARES</w:t>
      </w:r>
      <w:bookmarkEnd w:id="39"/>
      <w:bookmarkEnd w:id="40"/>
      <w:bookmarkEnd w:id="41"/>
      <w:bookmarkEnd w:id="42"/>
      <w:bookmarkEnd w:id="44"/>
      <w:r w:rsidRPr="0089453A">
        <w:rPr>
          <w:sz w:val="20"/>
          <w:szCs w:val="20"/>
        </w:rPr>
        <w:t xml:space="preserve"> </w:t>
      </w:r>
      <w:bookmarkEnd w:id="43"/>
    </w:p>
    <w:p w14:paraId="468CB6E2" w14:textId="77777777" w:rsidR="00B621DA" w:rsidRDefault="00B621DA" w:rsidP="00B621DA">
      <w:pPr>
        <w:tabs>
          <w:tab w:val="left" w:pos="2430"/>
        </w:tabs>
        <w:spacing w:after="0"/>
        <w:contextualSpacing/>
        <w:rPr>
          <w:sz w:val="20"/>
        </w:rPr>
      </w:pPr>
      <w:r w:rsidRPr="002F1451">
        <w:rPr>
          <w:sz w:val="20"/>
        </w:rPr>
        <w:t>Comprenden todas las actividades previas al inicio de las obras de construcción y que son necesarias para el correcto desarrollo de los trabajos; entre estas tenemos:</w:t>
      </w:r>
    </w:p>
    <w:p w14:paraId="7B5D2E05" w14:textId="77777777" w:rsidR="00B621DA" w:rsidRPr="0089453A" w:rsidRDefault="00B621DA" w:rsidP="00B621DA">
      <w:pPr>
        <w:pStyle w:val="Ttulo4"/>
        <w:ind w:left="1276"/>
        <w:rPr>
          <w:b w:val="0"/>
          <w:sz w:val="20"/>
          <w:szCs w:val="20"/>
        </w:rPr>
      </w:pPr>
      <w:bookmarkStart w:id="45" w:name="_Toc353368520"/>
      <w:r>
        <w:rPr>
          <w:sz w:val="20"/>
          <w:szCs w:val="20"/>
        </w:rPr>
        <w:t>MOVILIZACION Y DESMOVILIZACION DE EQUIPO</w:t>
      </w:r>
      <w:r w:rsidRPr="0089453A">
        <w:rPr>
          <w:sz w:val="20"/>
          <w:szCs w:val="20"/>
        </w:rPr>
        <w:t xml:space="preserve"> </w:t>
      </w:r>
      <w:bookmarkEnd w:id="45"/>
    </w:p>
    <w:p w14:paraId="40BB7C3D" w14:textId="77777777" w:rsidR="00B621DA" w:rsidRPr="004C31F7" w:rsidRDefault="00B621DA" w:rsidP="00B621DA">
      <w:pPr>
        <w:tabs>
          <w:tab w:val="left" w:pos="-720"/>
        </w:tabs>
        <w:ind w:left="426"/>
        <w:rPr>
          <w:sz w:val="20"/>
        </w:rPr>
      </w:pPr>
      <w:r w:rsidRPr="00443318">
        <w:rPr>
          <w:sz w:val="20"/>
        </w:rPr>
        <w:t>Bajo esta partida el Contratista ejecutará las acciones necesarias para suministrar, reunir y transportar los elementos necesarios de su organización a los lugares de la obra, incluyendo personal, equipo mecánico, materiales, herramientas y en general todo lo necesario para instalar y empezar los trabajos.</w:t>
      </w:r>
    </w:p>
    <w:p w14:paraId="76BAFC77" w14:textId="77777777" w:rsidR="00B621DA" w:rsidRDefault="00B621DA" w:rsidP="00B621DA">
      <w:pPr>
        <w:tabs>
          <w:tab w:val="left" w:pos="-720"/>
        </w:tabs>
        <w:spacing w:after="0"/>
        <w:ind w:left="426"/>
        <w:rPr>
          <w:sz w:val="20"/>
        </w:rPr>
      </w:pPr>
      <w:r w:rsidRPr="00443318">
        <w:rPr>
          <w:sz w:val="20"/>
        </w:rPr>
        <w:t>La movilización deberá incluir la adquisición de provisiones, materiales, equipo mecánico y herramientas, acciones necesarias para reunir el personal adecuado, así como el requerido para el transporte de los mencionados elementos al lugar de las obras.</w:t>
      </w:r>
    </w:p>
    <w:p w14:paraId="4DBFDFA1" w14:textId="5FE2C586" w:rsidR="00B621DA" w:rsidRDefault="00B621DA" w:rsidP="00B621DA">
      <w:pPr>
        <w:tabs>
          <w:tab w:val="left" w:pos="-720"/>
        </w:tabs>
        <w:spacing w:after="0"/>
        <w:ind w:left="426"/>
        <w:rPr>
          <w:sz w:val="20"/>
        </w:rPr>
      </w:pPr>
      <w:r w:rsidRPr="00443318">
        <w:rPr>
          <w:sz w:val="20"/>
        </w:rPr>
        <w:t>Esta parti</w:t>
      </w:r>
      <w:r w:rsidR="00772C21">
        <w:rPr>
          <w:sz w:val="20"/>
        </w:rPr>
        <w:t>d</w:t>
      </w:r>
      <w:r w:rsidRPr="00443318">
        <w:rPr>
          <w:sz w:val="20"/>
        </w:rPr>
        <w:t>a incluye, asimismo, la desmovilización al finalizar los trabajos, debiendo retirarse del lugar de la obra los elementos aportados y transportarse al lugar indicado por el Contratante para su posterior utilización o almacenamiento.</w:t>
      </w:r>
    </w:p>
    <w:p w14:paraId="54F2F755" w14:textId="77777777" w:rsidR="00B621DA" w:rsidRDefault="00B621DA" w:rsidP="00B621DA">
      <w:pPr>
        <w:tabs>
          <w:tab w:val="left" w:pos="-720"/>
        </w:tabs>
        <w:spacing w:after="0"/>
        <w:ind w:left="426"/>
        <w:rPr>
          <w:sz w:val="20"/>
        </w:rPr>
      </w:pPr>
    </w:p>
    <w:p w14:paraId="08075B8A" w14:textId="3145278D" w:rsidR="00B621DA" w:rsidRPr="00772C21" w:rsidRDefault="00B621DA" w:rsidP="00772C21">
      <w:pPr>
        <w:tabs>
          <w:tab w:val="left" w:pos="-720"/>
        </w:tabs>
        <w:spacing w:after="0"/>
        <w:ind w:left="426"/>
        <w:rPr>
          <w:sz w:val="20"/>
        </w:rPr>
      </w:pPr>
      <w:r w:rsidRPr="00772C21">
        <w:rPr>
          <w:sz w:val="20"/>
        </w:rPr>
        <w:lastRenderedPageBreak/>
        <w:t xml:space="preserve">Es obligación del Contratista programar adecuadamente los movimientos </w:t>
      </w:r>
      <w:r w:rsidR="00F60AC0" w:rsidRPr="00772C21">
        <w:rPr>
          <w:sz w:val="20"/>
        </w:rPr>
        <w:t>del personal</w:t>
      </w:r>
      <w:r w:rsidRPr="00772C21">
        <w:rPr>
          <w:sz w:val="20"/>
        </w:rPr>
        <w:t xml:space="preserve"> y equipo mecánico, para que se encuentren en el lugar de las obras con la debida anticipación a la fecha señalada para la iniciación de los trabajos.</w:t>
      </w:r>
    </w:p>
    <w:p w14:paraId="0938BE06" w14:textId="77777777" w:rsidR="00B621DA" w:rsidRPr="0089453A" w:rsidRDefault="00B621DA" w:rsidP="00B621DA">
      <w:pPr>
        <w:pStyle w:val="Ttulo4"/>
        <w:ind w:left="1276"/>
        <w:rPr>
          <w:b w:val="0"/>
          <w:sz w:val="20"/>
          <w:szCs w:val="20"/>
        </w:rPr>
      </w:pPr>
      <w:bookmarkStart w:id="46" w:name="_Toc353368521"/>
      <w:r>
        <w:rPr>
          <w:sz w:val="20"/>
          <w:szCs w:val="20"/>
        </w:rPr>
        <w:t xml:space="preserve">CAMPAMENTOS Y OBRAS PROVISIONALES  </w:t>
      </w:r>
      <w:bookmarkEnd w:id="46"/>
    </w:p>
    <w:p w14:paraId="60DE9EC1" w14:textId="0DD03B27" w:rsidR="00B621DA" w:rsidRPr="004C31F7" w:rsidRDefault="00B621DA" w:rsidP="00B621DA">
      <w:pPr>
        <w:ind w:left="426"/>
        <w:rPr>
          <w:sz w:val="20"/>
        </w:rPr>
      </w:pPr>
      <w:r w:rsidRPr="00443318">
        <w:rPr>
          <w:sz w:val="20"/>
        </w:rPr>
        <w:t xml:space="preserve">Para el uso de su propio personal y fuerza laboral y el de los subcontratistas, el Contratista proveerá, </w:t>
      </w:r>
      <w:r w:rsidR="00F60AC0" w:rsidRPr="00443318">
        <w:rPr>
          <w:sz w:val="20"/>
        </w:rPr>
        <w:t>instalará</w:t>
      </w:r>
      <w:r w:rsidRPr="00443318">
        <w:rPr>
          <w:sz w:val="20"/>
        </w:rPr>
        <w:t>, mantendrá y posteriormente retirará, las oficinas provisionales, instalaciones sanitarias, almacenes, talleres, áreas de estacionamiento y otras instalaciones necesarias para la terminación de las obras y mantenimiento de las obras permanentes.</w:t>
      </w:r>
    </w:p>
    <w:p w14:paraId="7B89F917" w14:textId="77777777" w:rsidR="00B621DA" w:rsidRDefault="00B621DA" w:rsidP="00B621DA">
      <w:pPr>
        <w:spacing w:after="0"/>
        <w:ind w:left="426"/>
        <w:rPr>
          <w:sz w:val="20"/>
        </w:rPr>
      </w:pPr>
      <w:r w:rsidRPr="00443318">
        <w:rPr>
          <w:sz w:val="20"/>
        </w:rPr>
        <w:t xml:space="preserve">Debido a la distribución geográfica de los sitios de las obras será necesario que el Contratista instale en un lugar estratégico un campamento que incluyan las facilidades completas de oficinas, instalaciones sanitarias, almacenes, talleres, áreas de estacionamiento y otras. </w:t>
      </w:r>
    </w:p>
    <w:p w14:paraId="01C7266E" w14:textId="17CDDF8E" w:rsidR="00B621DA" w:rsidRPr="004C31F7" w:rsidRDefault="00B621DA" w:rsidP="00772C21">
      <w:pPr>
        <w:spacing w:after="0"/>
        <w:ind w:left="426"/>
        <w:rPr>
          <w:sz w:val="20"/>
        </w:rPr>
      </w:pPr>
      <w:r w:rsidRPr="00443318">
        <w:rPr>
          <w:sz w:val="20"/>
        </w:rPr>
        <w:t>El Contratista mantendrá el sitio y todas las áreas de trabajo en condiciones higiénicas y en materia de salud y saneamiento cumplirá con los requerimientos de la Autoridad de Salud y otra autoridad competente.</w:t>
      </w:r>
    </w:p>
    <w:p w14:paraId="109AFDAD" w14:textId="77777777" w:rsidR="00B621DA" w:rsidRDefault="00B621DA" w:rsidP="00B621DA">
      <w:pPr>
        <w:spacing w:after="0"/>
        <w:ind w:left="426"/>
        <w:rPr>
          <w:sz w:val="20"/>
        </w:rPr>
      </w:pPr>
      <w:r w:rsidRPr="00443318">
        <w:rPr>
          <w:sz w:val="20"/>
        </w:rPr>
        <w:t>El Contratista será responsable de la salud de sus propios empleados y aquellos de sus subcontratistas y dará todos los pasos necesarios para asegurar condiciones higiénicas.</w:t>
      </w:r>
    </w:p>
    <w:p w14:paraId="6C8EF001" w14:textId="77777777" w:rsidR="00B621DA" w:rsidRDefault="00B621DA" w:rsidP="00B621DA">
      <w:pPr>
        <w:spacing w:after="0"/>
        <w:ind w:left="426"/>
        <w:rPr>
          <w:sz w:val="20"/>
        </w:rPr>
      </w:pPr>
      <w:r w:rsidRPr="00443318">
        <w:rPr>
          <w:sz w:val="20"/>
        </w:rPr>
        <w:t>El Contratista instalará lavatorios y retretes portátiles en lugares apropiados aprobados por el Supervisor de Obra, para uso de todo el personal empleado en el proyecto y los mantendrá limpios.  El Contratista será responsable de la limpieza y condiciones higiénicas de las instalaciones sanitarias.</w:t>
      </w:r>
    </w:p>
    <w:p w14:paraId="33C183FA" w14:textId="77777777" w:rsidR="00B621DA" w:rsidRPr="0089453A" w:rsidRDefault="00B621DA" w:rsidP="00B621DA">
      <w:pPr>
        <w:pStyle w:val="Ttulo4"/>
        <w:ind w:left="1276"/>
        <w:rPr>
          <w:b w:val="0"/>
          <w:sz w:val="20"/>
          <w:szCs w:val="20"/>
        </w:rPr>
      </w:pPr>
      <w:bookmarkStart w:id="47" w:name="_Toc353368522"/>
      <w:r>
        <w:rPr>
          <w:sz w:val="20"/>
          <w:szCs w:val="20"/>
        </w:rPr>
        <w:t>TOPOGRAFIA Y GEOREFERENCIA</w:t>
      </w:r>
      <w:bookmarkEnd w:id="47"/>
      <w:r>
        <w:rPr>
          <w:sz w:val="20"/>
          <w:szCs w:val="20"/>
        </w:rPr>
        <w:t>CION</w:t>
      </w:r>
    </w:p>
    <w:p w14:paraId="21F0D501" w14:textId="77777777" w:rsidR="00B621DA" w:rsidRPr="004C31F7" w:rsidRDefault="00B621DA" w:rsidP="00B621DA">
      <w:pPr>
        <w:ind w:left="426"/>
        <w:rPr>
          <w:sz w:val="20"/>
        </w:rPr>
      </w:pPr>
      <w:r w:rsidRPr="00443318">
        <w:rPr>
          <w:sz w:val="20"/>
        </w:rPr>
        <w:t>El Contratista de movimiento de tierras establecerá las líneas de control basado en los puntos fijos e hitos de referencia topográficos, que se indiquen en los planos, y será responsable de todos los trabajos de control topográfico.</w:t>
      </w:r>
    </w:p>
    <w:p w14:paraId="389C36CA" w14:textId="77777777" w:rsidR="00B621DA" w:rsidRDefault="00B621DA" w:rsidP="00B621DA">
      <w:pPr>
        <w:spacing w:after="0"/>
        <w:ind w:left="426"/>
        <w:rPr>
          <w:sz w:val="20"/>
        </w:rPr>
      </w:pPr>
      <w:r w:rsidRPr="00443318">
        <w:rPr>
          <w:sz w:val="20"/>
        </w:rPr>
        <w:t>Se relacionarán los trazos efectuados con un sistema de coordenadas y datos de elevación, los cuales serán relacionados con los hitos de control de topografía y Bench Marks identificados en los planos de diseño o indicados en alguna otra parte de los documentos.</w:t>
      </w:r>
    </w:p>
    <w:p w14:paraId="7264F3CA" w14:textId="77777777" w:rsidR="00B621DA" w:rsidRDefault="00B621DA" w:rsidP="00B621DA">
      <w:pPr>
        <w:spacing w:after="0"/>
        <w:ind w:left="426"/>
        <w:rPr>
          <w:sz w:val="20"/>
        </w:rPr>
      </w:pPr>
      <w:r w:rsidRPr="00443318">
        <w:rPr>
          <w:sz w:val="20"/>
        </w:rPr>
        <w:t>Basándose en los planos y levantamientos topográficos del proyecto, sus referencias y BMs, el contratista procederá al replanteo general de la obra en el que de ser necesario se efectuarán los ajustes necesarios a las condiciones reales encontradas en el terreno.</w:t>
      </w:r>
    </w:p>
    <w:p w14:paraId="0831115E" w14:textId="3B23A7AD" w:rsidR="00B621DA" w:rsidRDefault="00B621DA" w:rsidP="00B621DA">
      <w:pPr>
        <w:spacing w:after="0"/>
        <w:ind w:left="426"/>
        <w:rPr>
          <w:sz w:val="20"/>
        </w:rPr>
      </w:pPr>
      <w:r w:rsidRPr="00443318">
        <w:rPr>
          <w:sz w:val="20"/>
        </w:rPr>
        <w:t xml:space="preserve">El Contratista será el responsable del replanteo topográfico que será revisado y aprobado por </w:t>
      </w:r>
      <w:r w:rsidR="00415A92">
        <w:rPr>
          <w:sz w:val="20"/>
        </w:rPr>
        <w:t>CONTUGAS</w:t>
      </w:r>
      <w:r w:rsidRPr="00443318">
        <w:rPr>
          <w:sz w:val="20"/>
        </w:rPr>
        <w:t>, así como del cuidado y resguardo de los puntos físicos, estacas y monumentación instalada durante el proceso del levantamiento del proceso constructivo.</w:t>
      </w:r>
    </w:p>
    <w:p w14:paraId="46AEF3F1" w14:textId="77777777" w:rsidR="00B621DA" w:rsidRDefault="00B621DA" w:rsidP="00B621DA">
      <w:pPr>
        <w:pStyle w:val="Ttulo4"/>
        <w:ind w:left="1276"/>
        <w:rPr>
          <w:b w:val="0"/>
          <w:sz w:val="20"/>
          <w:szCs w:val="20"/>
        </w:rPr>
      </w:pPr>
      <w:r>
        <w:rPr>
          <w:sz w:val="20"/>
          <w:szCs w:val="20"/>
        </w:rPr>
        <w:t>MANTENIMIENTODE ACCESOS</w:t>
      </w:r>
    </w:p>
    <w:p w14:paraId="40D13805" w14:textId="0F1E8892" w:rsidR="00B621DA" w:rsidRDefault="00B621DA" w:rsidP="00B621DA">
      <w:pPr>
        <w:spacing w:after="0"/>
        <w:ind w:left="426"/>
        <w:rPr>
          <w:sz w:val="20"/>
        </w:rPr>
      </w:pPr>
      <w:r w:rsidRPr="00443318">
        <w:rPr>
          <w:sz w:val="20"/>
        </w:rPr>
        <w:t xml:space="preserve">Esta partida será desarrollada por el Contratista previa coordinación con </w:t>
      </w:r>
      <w:r w:rsidR="00415A92">
        <w:rPr>
          <w:sz w:val="20"/>
        </w:rPr>
        <w:t>CONTUGAS</w:t>
      </w:r>
      <w:r w:rsidRPr="00443318">
        <w:rPr>
          <w:sz w:val="20"/>
        </w:rPr>
        <w:t xml:space="preserve"> y consiste en el mantenimiento de los caminos de acceso a la zona de trabajo mediante el mejoramiento de la capa de rodadura, por lo cual el contratista </w:t>
      </w:r>
      <w:r w:rsidR="00F60AC0" w:rsidRPr="00443318">
        <w:rPr>
          <w:sz w:val="20"/>
        </w:rPr>
        <w:t>empleará</w:t>
      </w:r>
      <w:r w:rsidRPr="00443318">
        <w:rPr>
          <w:sz w:val="20"/>
        </w:rPr>
        <w:t xml:space="preserve"> el equipo necesario y los materiales adecuados para cumplir con el objetivo.</w:t>
      </w:r>
    </w:p>
    <w:p w14:paraId="186934B0" w14:textId="7B56969F" w:rsidR="00B621DA" w:rsidRDefault="00B621DA" w:rsidP="00B621DA">
      <w:pPr>
        <w:spacing w:after="0"/>
        <w:ind w:left="426"/>
        <w:rPr>
          <w:sz w:val="20"/>
        </w:rPr>
      </w:pPr>
      <w:r w:rsidRPr="00443318">
        <w:rPr>
          <w:sz w:val="20"/>
        </w:rPr>
        <w:t xml:space="preserve">El conjunto de actividades que involucran la realización de esta partida tales como trazo, excavación, nivelación, relleno y compactación en las zonas </w:t>
      </w:r>
      <w:r w:rsidR="00F60AC0" w:rsidRPr="00443318">
        <w:rPr>
          <w:sz w:val="20"/>
        </w:rPr>
        <w:t>comprendidas donde</w:t>
      </w:r>
      <w:r w:rsidRPr="00443318">
        <w:rPr>
          <w:sz w:val="20"/>
        </w:rPr>
        <w:t xml:space="preserve"> ha de realizarse el mantenimiento y los alineamientos, dimensiones y pendientes, estarán indicados en los planos y secciones transversales del proyecto. </w:t>
      </w:r>
    </w:p>
    <w:p w14:paraId="665AF7F9" w14:textId="77777777" w:rsidR="00B621DA" w:rsidRDefault="00B621DA" w:rsidP="00B621DA">
      <w:pPr>
        <w:spacing w:after="0"/>
        <w:ind w:left="426"/>
        <w:rPr>
          <w:sz w:val="20"/>
        </w:rPr>
      </w:pPr>
      <w:r w:rsidRPr="00443318">
        <w:rPr>
          <w:sz w:val="20"/>
        </w:rPr>
        <w:t xml:space="preserve">Las vías de acceso serán mantenidas en condiciones aceptables de transitabilidad y seguridad, durante el período de ejecución de obra incluyendo los días feriados, días en que no se ejecutan trabajos y aún en probables períodos de Paralización. La vía no pavimentada deberá ser mantenida sin baches ni </w:t>
      </w:r>
      <w:r w:rsidRPr="00443318">
        <w:rPr>
          <w:sz w:val="20"/>
        </w:rPr>
        <w:lastRenderedPageBreak/>
        <w:t>depresiones y con niveles de rugosidad que permita velocidad uniforme de operación de los vehículos en todo el tramo contratado.</w:t>
      </w:r>
    </w:p>
    <w:p w14:paraId="3F0392E2" w14:textId="77777777" w:rsidR="00B621DA" w:rsidRDefault="00B621DA" w:rsidP="00B621DA">
      <w:pPr>
        <w:pStyle w:val="Ttulo4"/>
        <w:ind w:left="1276"/>
        <w:rPr>
          <w:b w:val="0"/>
          <w:sz w:val="20"/>
          <w:szCs w:val="20"/>
        </w:rPr>
      </w:pPr>
      <w:r>
        <w:rPr>
          <w:sz w:val="20"/>
          <w:szCs w:val="20"/>
        </w:rPr>
        <w:t>MANTENIMIENTODE ACCESOS</w:t>
      </w:r>
    </w:p>
    <w:p w14:paraId="0726BD26" w14:textId="77777777" w:rsidR="00B621DA" w:rsidRPr="00772C21" w:rsidRDefault="00B621DA" w:rsidP="00B621DA">
      <w:pPr>
        <w:pStyle w:val="Prrafo1"/>
        <w:ind w:left="426" w:right="135"/>
        <w:rPr>
          <w:rFonts w:ascii="Arial" w:eastAsia="Calibri" w:hAnsi="Arial" w:cs="Arial"/>
          <w:color w:val="000000"/>
          <w:sz w:val="20"/>
          <w:lang w:val="es-PE" w:eastAsia="en-US"/>
        </w:rPr>
      </w:pPr>
      <w:r w:rsidRPr="00772C21">
        <w:rPr>
          <w:rFonts w:ascii="Arial" w:eastAsia="Calibri" w:hAnsi="Arial" w:cs="Arial"/>
          <w:color w:val="000000"/>
          <w:sz w:val="20"/>
          <w:lang w:val="es-PE" w:eastAsia="en-US"/>
        </w:rPr>
        <w:t>Todos los trabajadores deberían ser persuadidos que la seguridad en el sitio de construcción es tan importante como la calidad del trabajo y el cumplimiento de los programas de trabajo.</w:t>
      </w:r>
    </w:p>
    <w:p w14:paraId="66A64718" w14:textId="77777777" w:rsidR="00B621DA" w:rsidRPr="00772C21" w:rsidRDefault="00B621DA" w:rsidP="00B621DA">
      <w:pPr>
        <w:pStyle w:val="Prrafo1"/>
        <w:ind w:left="426"/>
        <w:rPr>
          <w:rFonts w:ascii="Arial" w:eastAsia="Calibri" w:hAnsi="Arial" w:cs="Arial"/>
          <w:color w:val="000000"/>
          <w:sz w:val="20"/>
          <w:lang w:val="es-PE" w:eastAsia="en-US"/>
        </w:rPr>
      </w:pPr>
      <w:r w:rsidRPr="00772C21">
        <w:rPr>
          <w:rFonts w:ascii="Arial" w:eastAsia="Calibri" w:hAnsi="Arial" w:cs="Arial"/>
          <w:color w:val="000000"/>
          <w:sz w:val="20"/>
          <w:lang w:val="es-PE" w:eastAsia="en-US"/>
        </w:rPr>
        <w:t>Es responsabilidad del contratista:</w:t>
      </w:r>
    </w:p>
    <w:p w14:paraId="356DA3B5" w14:textId="77777777" w:rsidR="00B621DA" w:rsidRPr="006E7FF5" w:rsidRDefault="00B621DA" w:rsidP="00785F15">
      <w:pPr>
        <w:numPr>
          <w:ilvl w:val="0"/>
          <w:numId w:val="18"/>
        </w:numPr>
        <w:autoSpaceDE w:val="0"/>
        <w:autoSpaceDN w:val="0"/>
        <w:adjustRightInd w:val="0"/>
        <w:spacing w:before="0"/>
        <w:ind w:left="426" w:right="142"/>
        <w:rPr>
          <w:sz w:val="20"/>
        </w:rPr>
      </w:pPr>
      <w:r w:rsidRPr="00443318">
        <w:rPr>
          <w:sz w:val="20"/>
        </w:rPr>
        <w:t>Garantizar que todos los lugares o ambientes de trabajo sean seguros y exentos de riesgos para el personal.</w:t>
      </w:r>
    </w:p>
    <w:p w14:paraId="4A2E2CFF" w14:textId="77777777" w:rsidR="00B621DA" w:rsidRPr="006E7FF5" w:rsidRDefault="00B621DA" w:rsidP="00785F15">
      <w:pPr>
        <w:numPr>
          <w:ilvl w:val="0"/>
          <w:numId w:val="18"/>
        </w:numPr>
        <w:autoSpaceDE w:val="0"/>
        <w:autoSpaceDN w:val="0"/>
        <w:adjustRightInd w:val="0"/>
        <w:spacing w:before="0"/>
        <w:ind w:left="426" w:right="142"/>
        <w:rPr>
          <w:sz w:val="20"/>
        </w:rPr>
      </w:pPr>
      <w:r w:rsidRPr="00443318">
        <w:rPr>
          <w:sz w:val="20"/>
        </w:rPr>
        <w:t>Facilitar medios de protección a las personas que se encuentren en una obra o en las inmediaciones de ella a fin de controlar todos los riesgos que puedan acarrear ésta.</w:t>
      </w:r>
    </w:p>
    <w:p w14:paraId="68810F19" w14:textId="77777777" w:rsidR="00B621DA" w:rsidRPr="006E7FF5" w:rsidRDefault="00B621DA" w:rsidP="00785F15">
      <w:pPr>
        <w:numPr>
          <w:ilvl w:val="0"/>
          <w:numId w:val="18"/>
        </w:numPr>
        <w:autoSpaceDE w:val="0"/>
        <w:autoSpaceDN w:val="0"/>
        <w:adjustRightInd w:val="0"/>
        <w:spacing w:before="0"/>
        <w:ind w:left="426" w:right="142"/>
        <w:rPr>
          <w:sz w:val="20"/>
        </w:rPr>
      </w:pPr>
      <w:r w:rsidRPr="00443318">
        <w:rPr>
          <w:sz w:val="20"/>
        </w:rPr>
        <w:t>Establecer criterios y pautas desde el punto de vista de la seguridad y condiciones de trabajo en el desarrollo de los procesos, actividades, técnicas y operaciones que le son propios a la ejecución de las obras.</w:t>
      </w:r>
    </w:p>
    <w:p w14:paraId="3A2D1177" w14:textId="77777777" w:rsidR="00B621DA" w:rsidRPr="00772C21" w:rsidRDefault="00B621DA" w:rsidP="00785F15">
      <w:pPr>
        <w:numPr>
          <w:ilvl w:val="0"/>
          <w:numId w:val="18"/>
        </w:numPr>
        <w:autoSpaceDE w:val="0"/>
        <w:autoSpaceDN w:val="0"/>
        <w:adjustRightInd w:val="0"/>
        <w:spacing w:before="0"/>
        <w:ind w:left="426" w:right="142"/>
        <w:rPr>
          <w:rFonts w:cs="Arial"/>
          <w:sz w:val="20"/>
        </w:rPr>
      </w:pPr>
      <w:r w:rsidRPr="00443318">
        <w:rPr>
          <w:sz w:val="20"/>
        </w:rPr>
        <w:t xml:space="preserve">Prevenir lo antes posible, y en la medida de lo factible, los peligros que puedan suscitarse en el lugar de trabajo, organizar las labores teniendo en cuenta la seguridad de los trabajadores, utilizar materiales o productos apropiados desde el punto de vista de la seguridad, y emplear métodos de </w:t>
      </w:r>
      <w:r w:rsidRPr="00772C21">
        <w:rPr>
          <w:rFonts w:cs="Arial"/>
          <w:sz w:val="20"/>
        </w:rPr>
        <w:t>trabajo que protejan a los trabajadores.</w:t>
      </w:r>
    </w:p>
    <w:p w14:paraId="6E03E4D5" w14:textId="2EACDBDF" w:rsidR="00B621DA" w:rsidRPr="00772C21" w:rsidRDefault="008E64CA" w:rsidP="00785F15">
      <w:pPr>
        <w:pStyle w:val="Prrafo1"/>
        <w:numPr>
          <w:ilvl w:val="0"/>
          <w:numId w:val="18"/>
        </w:numPr>
        <w:ind w:left="426" w:right="135"/>
        <w:rPr>
          <w:rFonts w:ascii="Arial" w:eastAsia="Calibri" w:hAnsi="Arial" w:cs="Arial"/>
          <w:color w:val="000000"/>
          <w:sz w:val="20"/>
          <w:lang w:val="es-PE" w:eastAsia="en-US"/>
        </w:rPr>
      </w:pPr>
      <w:r w:rsidRPr="00772C21">
        <w:rPr>
          <w:rFonts w:ascii="Arial" w:eastAsia="Calibri" w:hAnsi="Arial" w:cs="Arial"/>
          <w:color w:val="000000"/>
          <w:sz w:val="20"/>
          <w:lang w:val="es-PE" w:eastAsia="en-US"/>
        </w:rPr>
        <w:t>Hay que asegurar</w:t>
      </w:r>
      <w:r w:rsidR="00B621DA" w:rsidRPr="00772C21">
        <w:rPr>
          <w:rFonts w:ascii="Arial" w:eastAsia="Calibri" w:hAnsi="Arial" w:cs="Arial"/>
          <w:color w:val="000000"/>
          <w:sz w:val="20"/>
          <w:lang w:val="es-PE" w:eastAsia="en-US"/>
        </w:rPr>
        <w:t xml:space="preserve"> que todos los trabajadores estén bien informados de los riesgos relacionados con sus labores y medio ambiente de trabajo. Para ello brindará capacitación adecuada y dispondrá de medios audiovisuales para la difusión</w:t>
      </w:r>
    </w:p>
    <w:p w14:paraId="01F2064B" w14:textId="3802E481" w:rsidR="00B621DA" w:rsidRPr="006E7FF5" w:rsidRDefault="00B621DA" w:rsidP="00B621DA">
      <w:pPr>
        <w:autoSpaceDE w:val="0"/>
        <w:autoSpaceDN w:val="0"/>
        <w:adjustRightInd w:val="0"/>
        <w:ind w:left="426" w:right="135"/>
        <w:rPr>
          <w:sz w:val="20"/>
        </w:rPr>
      </w:pPr>
      <w:r w:rsidRPr="00443318">
        <w:rPr>
          <w:sz w:val="20"/>
        </w:rPr>
        <w:t xml:space="preserve">Antes de </w:t>
      </w:r>
      <w:r w:rsidR="008E64CA" w:rsidRPr="00443318">
        <w:rPr>
          <w:sz w:val="20"/>
        </w:rPr>
        <w:t>iniciar</w:t>
      </w:r>
      <w:r w:rsidRPr="00443318">
        <w:rPr>
          <w:sz w:val="20"/>
        </w:rPr>
        <w:t xml:space="preserve"> la ejecución de la obra, el contratista debe elaborar un plan de seguridad laboral que contenga los siguientes puntos:</w:t>
      </w:r>
    </w:p>
    <w:p w14:paraId="300F0F76" w14:textId="77777777" w:rsidR="00B621DA" w:rsidRPr="006E7FF5" w:rsidRDefault="00B621DA" w:rsidP="00785F15">
      <w:pPr>
        <w:numPr>
          <w:ilvl w:val="0"/>
          <w:numId w:val="19"/>
        </w:numPr>
        <w:autoSpaceDE w:val="0"/>
        <w:autoSpaceDN w:val="0"/>
        <w:adjustRightInd w:val="0"/>
        <w:spacing w:before="0"/>
        <w:ind w:left="426" w:right="135"/>
        <w:rPr>
          <w:sz w:val="20"/>
        </w:rPr>
      </w:pPr>
      <w:r w:rsidRPr="00443318">
        <w:rPr>
          <w:sz w:val="20"/>
        </w:rPr>
        <w:t>Identificación desde los trabajos iniciales de los factores y causas que podrían originar accidentes.</w:t>
      </w:r>
    </w:p>
    <w:p w14:paraId="4CD0E4ED" w14:textId="77777777" w:rsidR="00B621DA" w:rsidRPr="006E7FF5" w:rsidRDefault="00B621DA" w:rsidP="00785F15">
      <w:pPr>
        <w:numPr>
          <w:ilvl w:val="0"/>
          <w:numId w:val="19"/>
        </w:numPr>
        <w:autoSpaceDE w:val="0"/>
        <w:autoSpaceDN w:val="0"/>
        <w:adjustRightInd w:val="0"/>
        <w:spacing w:before="0"/>
        <w:ind w:left="426" w:right="135"/>
        <w:rPr>
          <w:sz w:val="20"/>
        </w:rPr>
      </w:pPr>
      <w:r w:rsidRPr="00443318">
        <w:rPr>
          <w:sz w:val="20"/>
        </w:rPr>
        <w:t>Disposición de medidas de acción para eliminar o reducir los factores y causas hallados.</w:t>
      </w:r>
    </w:p>
    <w:p w14:paraId="04EB47BF" w14:textId="77777777" w:rsidR="00B621DA" w:rsidRPr="006E7FF5" w:rsidRDefault="00B621DA" w:rsidP="00785F15">
      <w:pPr>
        <w:numPr>
          <w:ilvl w:val="0"/>
          <w:numId w:val="19"/>
        </w:numPr>
        <w:autoSpaceDE w:val="0"/>
        <w:autoSpaceDN w:val="0"/>
        <w:adjustRightInd w:val="0"/>
        <w:spacing w:before="0"/>
        <w:ind w:left="426" w:right="135"/>
        <w:rPr>
          <w:sz w:val="20"/>
        </w:rPr>
      </w:pPr>
      <w:r w:rsidRPr="00443318">
        <w:rPr>
          <w:sz w:val="20"/>
        </w:rPr>
        <w:t>Diseño de programas de seguridad, los costos de las actividades que se deriven de este plan deben ser incluidos en el proyecto.</w:t>
      </w:r>
    </w:p>
    <w:p w14:paraId="512C103A" w14:textId="77777777" w:rsidR="00B621DA" w:rsidRPr="006E7FF5" w:rsidRDefault="00B621DA" w:rsidP="00785F15">
      <w:pPr>
        <w:numPr>
          <w:ilvl w:val="0"/>
          <w:numId w:val="19"/>
        </w:numPr>
        <w:autoSpaceDE w:val="0"/>
        <w:autoSpaceDN w:val="0"/>
        <w:adjustRightInd w:val="0"/>
        <w:spacing w:before="0"/>
        <w:ind w:left="426" w:right="135"/>
        <w:rPr>
          <w:sz w:val="20"/>
        </w:rPr>
      </w:pPr>
      <w:r w:rsidRPr="00443318">
        <w:rPr>
          <w:sz w:val="20"/>
        </w:rPr>
        <w:t>Hacer de conocimiento general las medidas de protección ambiental, como la prohibición de usar barbasco o dinamita para pescar los recursos hidrobiológicos, cortar árboles para viviendas, combustibles u otros específicos, caza de especies en extinción, compra de animales silvestres, a lo largo de toda la zona que atraviesa el Gasoducto.</w:t>
      </w:r>
    </w:p>
    <w:p w14:paraId="2277507F" w14:textId="7F5CB7D8" w:rsidR="00B621DA" w:rsidRPr="006E7FF5" w:rsidRDefault="00B621DA" w:rsidP="00B621DA">
      <w:pPr>
        <w:autoSpaceDE w:val="0"/>
        <w:autoSpaceDN w:val="0"/>
        <w:adjustRightInd w:val="0"/>
        <w:ind w:left="426" w:right="135"/>
        <w:rPr>
          <w:sz w:val="20"/>
        </w:rPr>
      </w:pPr>
      <w:r w:rsidRPr="00443318">
        <w:rPr>
          <w:sz w:val="20"/>
        </w:rPr>
        <w:t xml:space="preserve">El plan de seguridad laboral será presentado a </w:t>
      </w:r>
      <w:r w:rsidR="00415A92">
        <w:rPr>
          <w:sz w:val="20"/>
        </w:rPr>
        <w:t>CONTUGAS</w:t>
      </w:r>
      <w:r w:rsidRPr="00443318">
        <w:rPr>
          <w:sz w:val="20"/>
        </w:rPr>
        <w:t xml:space="preserve"> para el seguimiento respectivo de su ejecución. Es responsabilidad </w:t>
      </w:r>
      <w:smartTag w:uri="urn:schemas-microsoft-com:office:smarttags" w:element="place">
        <w:smartTag w:uri="urn:schemas-microsoft-com:office:smarttags" w:element="State">
          <w:r w:rsidRPr="00443318">
            <w:rPr>
              <w:sz w:val="20"/>
            </w:rPr>
            <w:t>del</w:t>
          </w:r>
        </w:smartTag>
      </w:smartTag>
      <w:r w:rsidRPr="00443318">
        <w:rPr>
          <w:sz w:val="20"/>
        </w:rPr>
        <w:t xml:space="preserve"> supervisor evaluar, observar, elaborar las recomendaciones oportunas cuando lo vea necesario y velar por el acatamiento y cumplimiento de las recomendaciones dadas. Es responsabilidad del contratista poner en ejecución las recomendaciones surgidas por </w:t>
      </w:r>
      <w:r w:rsidR="00415A92">
        <w:rPr>
          <w:sz w:val="20"/>
        </w:rPr>
        <w:t>CONTUGAS</w:t>
      </w:r>
      <w:r w:rsidRPr="00443318">
        <w:rPr>
          <w:sz w:val="20"/>
        </w:rPr>
        <w:t>.</w:t>
      </w:r>
    </w:p>
    <w:p w14:paraId="04447404" w14:textId="77777777" w:rsidR="00B621DA" w:rsidRPr="0089453A" w:rsidRDefault="00B621DA" w:rsidP="00B621DA">
      <w:pPr>
        <w:pStyle w:val="Ttulo3"/>
        <w:ind w:right="135"/>
        <w:rPr>
          <w:b w:val="0"/>
          <w:sz w:val="20"/>
          <w:szCs w:val="20"/>
        </w:rPr>
      </w:pPr>
      <w:bookmarkStart w:id="48" w:name="_Toc357069335"/>
      <w:bookmarkStart w:id="49" w:name="_Toc357069336"/>
      <w:bookmarkStart w:id="50" w:name="_Toc358794403"/>
      <w:bookmarkStart w:id="51" w:name="_Toc68168179"/>
      <w:bookmarkStart w:id="52" w:name="_Toc330836097"/>
      <w:bookmarkStart w:id="53" w:name="_Toc330886112"/>
      <w:bookmarkStart w:id="54" w:name="_Toc353368523"/>
      <w:bookmarkStart w:id="55" w:name="_Toc68190508"/>
      <w:bookmarkEnd w:id="48"/>
      <w:bookmarkEnd w:id="49"/>
      <w:r w:rsidRPr="002F1451">
        <w:rPr>
          <w:sz w:val="20"/>
          <w:szCs w:val="20"/>
        </w:rPr>
        <w:t>MOVIMIENTO DE TIERRAS</w:t>
      </w:r>
      <w:bookmarkEnd w:id="50"/>
      <w:bookmarkEnd w:id="51"/>
      <w:bookmarkEnd w:id="55"/>
      <w:r w:rsidRPr="002F1451">
        <w:rPr>
          <w:sz w:val="20"/>
          <w:szCs w:val="20"/>
        </w:rPr>
        <w:t xml:space="preserve"> </w:t>
      </w:r>
      <w:bookmarkEnd w:id="52"/>
      <w:bookmarkEnd w:id="53"/>
      <w:bookmarkEnd w:id="54"/>
    </w:p>
    <w:p w14:paraId="51237DF7" w14:textId="77777777" w:rsidR="00B621DA" w:rsidRPr="002F1451" w:rsidRDefault="00B621DA" w:rsidP="00B621DA">
      <w:pPr>
        <w:tabs>
          <w:tab w:val="left" w:pos="2430"/>
        </w:tabs>
        <w:spacing w:after="0"/>
        <w:ind w:right="135"/>
        <w:contextualSpacing/>
        <w:rPr>
          <w:sz w:val="20"/>
          <w:lang w:val="es-ES"/>
        </w:rPr>
      </w:pPr>
      <w:r w:rsidRPr="002F1451">
        <w:rPr>
          <w:sz w:val="20"/>
          <w:lang w:val="es-ES"/>
        </w:rPr>
        <w:t xml:space="preserve">Comprende el suministro de mano de obra, materiales, uso de equipo y ejecución de todas las actividades necesarias para el desarrollo de los siguientes trabajos: remoción de capa vegetal, excavaciones, compactaciones, carga, transporte, entibados y apuntalamientos necesarios, para llevar el terreno a las cotas señaladas en los planos o especificaciones particulares de </w:t>
      </w:r>
      <w:r>
        <w:rPr>
          <w:sz w:val="20"/>
          <w:lang w:val="es-ES"/>
        </w:rPr>
        <w:t>la Estación.</w:t>
      </w:r>
      <w:r w:rsidRPr="002F1451">
        <w:rPr>
          <w:sz w:val="20"/>
          <w:lang w:val="es-ES"/>
        </w:rPr>
        <w:t xml:space="preserve"> </w:t>
      </w:r>
    </w:p>
    <w:p w14:paraId="1075E6B8" w14:textId="77777777" w:rsidR="00B621DA" w:rsidRDefault="00B621DA" w:rsidP="00B621DA">
      <w:pPr>
        <w:pStyle w:val="Ttulo4"/>
        <w:ind w:left="1276" w:right="135"/>
        <w:rPr>
          <w:b w:val="0"/>
          <w:sz w:val="20"/>
          <w:szCs w:val="20"/>
        </w:rPr>
      </w:pPr>
      <w:bookmarkStart w:id="56" w:name="_Toc353368524"/>
      <w:r>
        <w:rPr>
          <w:sz w:val="20"/>
          <w:szCs w:val="20"/>
        </w:rPr>
        <w:t>LOCALIZACIÓN, TRAZADO Y REPLANT</w:t>
      </w:r>
      <w:r w:rsidRPr="00F92AF6">
        <w:rPr>
          <w:sz w:val="20"/>
          <w:szCs w:val="20"/>
        </w:rPr>
        <w:t>EO</w:t>
      </w:r>
    </w:p>
    <w:p w14:paraId="1620E388" w14:textId="33D27DEB"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Esta actividad comprende la localización, trazado y replanteo en cada uno de los lotes de terreno donde se construirán las diferentes obras civiles que hacen parte del proyecto, de acuerdo con lo indicado en los planos de construcción y las instrucciones dadas por </w:t>
      </w:r>
      <w:r w:rsidR="00415A92">
        <w:rPr>
          <w:rFonts w:ascii="Arial" w:hAnsi="Arial" w:cs="Arial"/>
          <w:szCs w:val="20"/>
          <w:lang w:val="es-ES"/>
        </w:rPr>
        <w:t>CONTUGAS</w:t>
      </w:r>
      <w:r w:rsidRPr="009260E1">
        <w:rPr>
          <w:rFonts w:ascii="Arial" w:hAnsi="Arial" w:cs="Arial"/>
          <w:szCs w:val="20"/>
          <w:lang w:val="es-ES"/>
        </w:rPr>
        <w:t>.</w:t>
      </w:r>
    </w:p>
    <w:p w14:paraId="06C5A536" w14:textId="77777777" w:rsidR="00B621DA" w:rsidRPr="009260E1" w:rsidRDefault="00B621DA" w:rsidP="00B621DA">
      <w:pPr>
        <w:pStyle w:val="Sinespaciado"/>
        <w:ind w:left="426" w:right="135"/>
        <w:rPr>
          <w:rFonts w:ascii="Arial" w:hAnsi="Arial" w:cs="Arial"/>
          <w:szCs w:val="20"/>
          <w:lang w:val="es-ES"/>
        </w:rPr>
      </w:pPr>
    </w:p>
    <w:p w14:paraId="675FC30F"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CONSTRUCTOR deberá localizar y replantear todos los puntos y áreas dadas como referencia en los planos para las diferentes obras civiles, de acuerdo con los niveles topográficos, ejes, dimensiones y demás detalles indicados en ellos y ajustará la construcción de la forma más precisa posible a éstos.</w:t>
      </w:r>
    </w:p>
    <w:p w14:paraId="5FCB0A5D" w14:textId="7522F7DE"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Para la localización horizontal y vertical del proyecto, EL CONSTRUCTOR deberá determinar una línea básica debidamente acotada, con referencias distantes bien protegidas, que en todo momento sirvan de base para hacer el replanteo y nivelación necesarios. Estas actividades serán ejecutadas utilizando equipos de precisión, previa aprobación de </w:t>
      </w:r>
      <w:r w:rsidR="00415A92">
        <w:rPr>
          <w:rFonts w:ascii="Arial" w:hAnsi="Arial" w:cs="Arial"/>
          <w:szCs w:val="20"/>
          <w:lang w:val="es-ES"/>
        </w:rPr>
        <w:t>CONTUGAS</w:t>
      </w:r>
      <w:r w:rsidRPr="009260E1">
        <w:rPr>
          <w:rFonts w:ascii="Arial" w:hAnsi="Arial" w:cs="Arial"/>
          <w:szCs w:val="20"/>
          <w:lang w:val="es-ES"/>
        </w:rPr>
        <w:t>.</w:t>
      </w:r>
    </w:p>
    <w:p w14:paraId="0B596B8E"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Los ejes y niveles de referencia del proyecto se materializarán colocando estacas o mojones firmes, de materiales duraderos (concreto, madera cepillada, puntillas y pintura no lavable de colores fuertes), en forma tal que no sean afectados por las actividades posteriores del proyecto y a la vez sean visibles e identificables para la localización, nivelación y verificación de posición de las diferentes excavaciones, rellenos y estructuras; de conformidad con lo señalado en los planos de construcción, los cuales se basan en los niveles y puntos de control (referencias físicas) determinados en la topografía del proyecto.</w:t>
      </w:r>
    </w:p>
    <w:p w14:paraId="4198C39C" w14:textId="4409FEAC"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Antes de iniciar las obras, EL CONSTRUCTOR deberá someter a la aprobación de </w:t>
      </w:r>
      <w:r w:rsidR="00415A92">
        <w:rPr>
          <w:rFonts w:ascii="Arial" w:hAnsi="Arial" w:cs="Arial"/>
          <w:szCs w:val="20"/>
          <w:lang w:val="es-ES"/>
        </w:rPr>
        <w:t>CONTUGAS</w:t>
      </w:r>
      <w:r w:rsidRPr="009260E1">
        <w:rPr>
          <w:rFonts w:ascii="Arial" w:hAnsi="Arial" w:cs="Arial"/>
          <w:szCs w:val="20"/>
          <w:lang w:val="es-ES"/>
        </w:rPr>
        <w:t xml:space="preserve"> la localización general del proyecto, las referencias y sus niveles, teniendo presente que esta aprobación no implica responsabilidad alguna para </w:t>
      </w:r>
      <w:r w:rsidR="00415A92">
        <w:rPr>
          <w:rFonts w:ascii="Arial" w:hAnsi="Arial" w:cs="Arial"/>
          <w:szCs w:val="20"/>
          <w:lang w:val="es-ES"/>
        </w:rPr>
        <w:t>CONTUGAS</w:t>
      </w:r>
      <w:r w:rsidRPr="009260E1">
        <w:rPr>
          <w:rFonts w:ascii="Arial" w:hAnsi="Arial" w:cs="Arial"/>
          <w:szCs w:val="20"/>
          <w:lang w:val="es-ES"/>
        </w:rPr>
        <w:t xml:space="preserve"> y que ella es necesaria únicamente para autorizar la iniciación de las obras a construirse.</w:t>
      </w:r>
    </w:p>
    <w:p w14:paraId="1C01C06C" w14:textId="77777777" w:rsidR="00B621DA" w:rsidRDefault="00B621DA" w:rsidP="00B621DA">
      <w:pPr>
        <w:pStyle w:val="Ttulo4"/>
        <w:ind w:left="1276" w:right="135"/>
        <w:rPr>
          <w:b w:val="0"/>
          <w:sz w:val="20"/>
          <w:szCs w:val="20"/>
        </w:rPr>
      </w:pPr>
      <w:r>
        <w:rPr>
          <w:sz w:val="20"/>
          <w:szCs w:val="20"/>
        </w:rPr>
        <w:t>EXPLANACIÓN, CORTE Y NIVELACIÓN DEL TERRENO</w:t>
      </w:r>
    </w:p>
    <w:p w14:paraId="0A3FA171"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Este trabajo consiste en la ejecución de todo el movimiento de tierra necesario para adecuar las áreas a los niveles previstos para la construcción de los cerramientos de protección externos e internos del proyecto; el corte de materiales de préstamo cuando éstos sean necesarios, la evacuación de materiales inadecuados que se encuentran en las áreas sobre las cuales se va a construir, la disposición final de los materiales explanados y la conformación y compactación de las áreas donde se realizarán las obras.</w:t>
      </w:r>
    </w:p>
    <w:p w14:paraId="7E08A3A1" w14:textId="048195D5"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Estos trabajos se ejecutarán de conformidad con los detalles mostrados en los planos y de acuerdo con las órdenes dadas por </w:t>
      </w:r>
      <w:r w:rsidR="00415A92">
        <w:rPr>
          <w:rFonts w:ascii="Arial" w:hAnsi="Arial" w:cs="Arial"/>
          <w:szCs w:val="20"/>
          <w:lang w:val="es-ES"/>
        </w:rPr>
        <w:t>CONTUGAS</w:t>
      </w:r>
      <w:r w:rsidRPr="009260E1">
        <w:rPr>
          <w:rFonts w:ascii="Arial" w:hAnsi="Arial" w:cs="Arial"/>
          <w:szCs w:val="20"/>
          <w:lang w:val="es-ES"/>
        </w:rPr>
        <w:t>, utilizando el equipo apropiado para ello.</w:t>
      </w:r>
    </w:p>
    <w:p w14:paraId="69D11215"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CONSTRUCTOR deberá utilizar los métodos adecuados para proteger estructuras, muros, vías, redes de servicios públicos u otras obras existentes en las zonas adyacentes a la construcción. Además, construirá las zanjas de drenaje provisionales.</w:t>
      </w:r>
    </w:p>
    <w:p w14:paraId="32B17349"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Los cortes se realizarán en forma organizada y con las precauciones necesarias de manera que se eviten al máximo los deslizamientos del terreno. Por lo tanto, todas las áreas de explanaciones y cortes deberán estar provistas de los sistemas adecuados de drenaje que permitan en todo momento la evacuación de las aguas que lleguen a estas zonas. Deberán protegerse los taludes resultantes de estas actividades, con el fin de evitar la erosión de los cortes y terraplenes.</w:t>
      </w:r>
    </w:p>
    <w:p w14:paraId="15153DB2" w14:textId="7AEC8BFB"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Los materiales resultantes de los cortes podrán utilizarse para la construcción de terraplenes o llenos si se requieren, previa aprobación de la autoridad ambiental, siempre y cuando éstos cumplan con las respectivas especificaciones físico-mecánicas de suelo requerido para este tipo de obra y sean previamente aprobados por </w:t>
      </w:r>
      <w:r w:rsidR="00415A92">
        <w:rPr>
          <w:rFonts w:ascii="Arial" w:hAnsi="Arial" w:cs="Arial"/>
          <w:szCs w:val="20"/>
          <w:lang w:val="es-ES"/>
        </w:rPr>
        <w:t>CONTUGAS</w:t>
      </w:r>
      <w:r w:rsidRPr="009260E1">
        <w:rPr>
          <w:rFonts w:ascii="Arial" w:hAnsi="Arial" w:cs="Arial"/>
          <w:szCs w:val="20"/>
          <w:lang w:val="es-ES"/>
        </w:rPr>
        <w:t xml:space="preserve">. EL CONSTRUCTOR deberá proteger el material para conservar sus propiedades hasta su posterior utilización y si desecha o retira materiales adecuados y necesarios para la ejecución de terraplenes o llenos, sin autorización de </w:t>
      </w:r>
      <w:r w:rsidR="00415A92">
        <w:rPr>
          <w:rFonts w:ascii="Arial" w:hAnsi="Arial" w:cs="Arial"/>
          <w:szCs w:val="20"/>
          <w:lang w:val="es-ES"/>
        </w:rPr>
        <w:t>CONTUGAS</w:t>
      </w:r>
      <w:r w:rsidRPr="009260E1">
        <w:rPr>
          <w:rFonts w:ascii="Arial" w:hAnsi="Arial" w:cs="Arial"/>
          <w:szCs w:val="20"/>
          <w:lang w:val="es-ES"/>
        </w:rPr>
        <w:t>, tendrá la obligación de suministrar por su cuenta una cantidad equivalente de material con igual calidad para reponer el material retirado.</w:t>
      </w:r>
    </w:p>
    <w:p w14:paraId="0EEBA08A" w14:textId="185D7322"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Cuando el material sobrante de las explanaciones deba, a juicio de </w:t>
      </w:r>
      <w:r w:rsidR="00415A92">
        <w:rPr>
          <w:rFonts w:ascii="Arial" w:hAnsi="Arial" w:cs="Arial"/>
          <w:szCs w:val="20"/>
          <w:lang w:val="es-ES"/>
        </w:rPr>
        <w:t>CONTUGAS</w:t>
      </w:r>
      <w:r w:rsidRPr="009260E1">
        <w:rPr>
          <w:rFonts w:ascii="Arial" w:hAnsi="Arial" w:cs="Arial"/>
          <w:szCs w:val="20"/>
          <w:lang w:val="es-ES"/>
        </w:rPr>
        <w:t xml:space="preserve">, retirarse a un sitio fuera de las áreas de trabajo, EL CONSTRUCTOR lo retirará asumiendo toda la responsabilidad por la botada del material en el lugar por él determinado y de acuerdo con lo estipulado en el Plan de Manejo Ambiental del Proyecto. La cantidad de material para botar será definida por </w:t>
      </w:r>
      <w:r w:rsidR="00415A92">
        <w:rPr>
          <w:rFonts w:ascii="Arial" w:hAnsi="Arial" w:cs="Arial"/>
          <w:szCs w:val="20"/>
          <w:lang w:val="es-ES"/>
        </w:rPr>
        <w:t>CONTUGAS</w:t>
      </w:r>
      <w:r w:rsidRPr="009260E1">
        <w:rPr>
          <w:rFonts w:ascii="Arial" w:hAnsi="Arial" w:cs="Arial"/>
          <w:szCs w:val="20"/>
          <w:lang w:val="es-ES"/>
        </w:rPr>
        <w:t>.</w:t>
      </w:r>
    </w:p>
    <w:p w14:paraId="769751AB" w14:textId="169C79C4"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Si de acuerdo con las disposiciones de la entidad ambiental vigente y a juicio de </w:t>
      </w:r>
      <w:r w:rsidR="00415A92">
        <w:rPr>
          <w:rFonts w:ascii="Arial" w:hAnsi="Arial" w:cs="Arial"/>
          <w:szCs w:val="20"/>
          <w:lang w:val="es-ES"/>
        </w:rPr>
        <w:t>CONTUGAS</w:t>
      </w:r>
      <w:r w:rsidRPr="009260E1">
        <w:rPr>
          <w:rFonts w:ascii="Arial" w:hAnsi="Arial" w:cs="Arial"/>
          <w:szCs w:val="20"/>
          <w:lang w:val="es-ES"/>
        </w:rPr>
        <w:t xml:space="preserve"> el material resultante de las explanaciones puede depositarse dentro de las áreas de trabajo adyacentes a las obras, EL CONSTRUCTOR procederá a regarlo de acuerdo con las instrucciones de </w:t>
      </w:r>
      <w:r w:rsidR="00415A92">
        <w:rPr>
          <w:rFonts w:ascii="Arial" w:hAnsi="Arial" w:cs="Arial"/>
          <w:szCs w:val="20"/>
          <w:lang w:val="es-ES"/>
        </w:rPr>
        <w:t>CONTUGAS</w:t>
      </w:r>
      <w:r w:rsidRPr="009260E1">
        <w:rPr>
          <w:rFonts w:ascii="Arial" w:hAnsi="Arial" w:cs="Arial"/>
          <w:szCs w:val="20"/>
          <w:lang w:val="es-ES"/>
        </w:rPr>
        <w:t xml:space="preserve"> y se dejarán conformados de tal manera que no sean arrastrados por las aguas, ni obstruyan los drenajes; los daños y perjuicios causados por la incorrecta o inadecuada colocación y </w:t>
      </w:r>
      <w:r w:rsidRPr="009260E1">
        <w:rPr>
          <w:rFonts w:ascii="Arial" w:hAnsi="Arial" w:cs="Arial"/>
          <w:szCs w:val="20"/>
          <w:lang w:val="es-ES"/>
        </w:rPr>
        <w:lastRenderedPageBreak/>
        <w:t>protección del material, correrán por cuenta de EL CONSTRUCTOR. La superficie después de regado el material, será pareja sin deformaciones causadas por pilas o montículos de material.</w:t>
      </w:r>
    </w:p>
    <w:p w14:paraId="760A0B9C"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Será responsabilidad de EL CONSTRUCTOR la extracción y disposición de los materiales provenientes de derrumbes o deslizamientos de los taludes sobre la explanación ya terminada o en ejecución. Estos derrumbes deberán ser removidos por EL CONSTRUCTOR tan pronto se presenten para evitar daños y perjuicios. Si tales derrumbes causan perjuicios a las obras, al personal o a terceros, las indemnizaciones a que dieran lugar correrán por cuenta de EL CONSTRUCTOR.</w:t>
      </w:r>
    </w:p>
    <w:p w14:paraId="276DEB2A" w14:textId="452EB12D"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Las cunetas y drenajes se restablecerán tan pronto sean removidos los derrumbes adecuados y necesarios para la ejecución de terraplenes o llenos, sin autorización de </w:t>
      </w:r>
      <w:r w:rsidR="00415A92">
        <w:rPr>
          <w:rFonts w:ascii="Arial" w:hAnsi="Arial" w:cs="Arial"/>
          <w:szCs w:val="20"/>
          <w:lang w:val="es-ES"/>
        </w:rPr>
        <w:t>CONTUGAS</w:t>
      </w:r>
      <w:r w:rsidRPr="009260E1">
        <w:rPr>
          <w:rFonts w:ascii="Arial" w:hAnsi="Arial" w:cs="Arial"/>
          <w:szCs w:val="20"/>
          <w:lang w:val="es-ES"/>
        </w:rPr>
        <w:t>, tendrá la obligación de suministrar por su cuenta una cantidad equivalente de material con igual calidad para reponer el material retirado.</w:t>
      </w:r>
    </w:p>
    <w:p w14:paraId="384710A7" w14:textId="29E43C0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Cuando el material sobrante de las explanaciones deba, a juicio de </w:t>
      </w:r>
      <w:r w:rsidR="00415A92">
        <w:rPr>
          <w:rFonts w:ascii="Arial" w:hAnsi="Arial" w:cs="Arial"/>
          <w:szCs w:val="20"/>
          <w:lang w:val="es-ES"/>
        </w:rPr>
        <w:t>CONTUGAS</w:t>
      </w:r>
      <w:r w:rsidRPr="009260E1">
        <w:rPr>
          <w:rFonts w:ascii="Arial" w:hAnsi="Arial" w:cs="Arial"/>
          <w:szCs w:val="20"/>
          <w:lang w:val="es-ES"/>
        </w:rPr>
        <w:t xml:space="preserve">, retirarse a un sitio fuera de las áreas de trabajo, EL CONSTRUCTOR lo retirará asumiendo toda la responsabilidad por la botada del material en el lugar por él determinado y de acuerdo con lo estipulado en el Plan de Manejo Ambiental del Proyecto. La cantidad de material para botar será definida por </w:t>
      </w:r>
      <w:r w:rsidR="00415A92">
        <w:rPr>
          <w:rFonts w:ascii="Arial" w:hAnsi="Arial" w:cs="Arial"/>
          <w:szCs w:val="20"/>
          <w:lang w:val="es-ES"/>
        </w:rPr>
        <w:t>CONTUGAS</w:t>
      </w:r>
      <w:r w:rsidRPr="009260E1">
        <w:rPr>
          <w:rFonts w:ascii="Arial" w:hAnsi="Arial" w:cs="Arial"/>
          <w:szCs w:val="20"/>
          <w:lang w:val="es-ES"/>
        </w:rPr>
        <w:t>.</w:t>
      </w:r>
    </w:p>
    <w:p w14:paraId="2D00856F" w14:textId="392D67E2"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Si de acuerdo con las disposiciones de la entidad ambiental vigente y a juicio de </w:t>
      </w:r>
      <w:r w:rsidR="00415A92">
        <w:rPr>
          <w:rFonts w:ascii="Arial" w:hAnsi="Arial" w:cs="Arial"/>
          <w:szCs w:val="20"/>
          <w:lang w:val="es-ES"/>
        </w:rPr>
        <w:t>CONTUGAS</w:t>
      </w:r>
      <w:r w:rsidRPr="009260E1">
        <w:rPr>
          <w:rFonts w:ascii="Arial" w:hAnsi="Arial" w:cs="Arial"/>
          <w:szCs w:val="20"/>
          <w:lang w:val="es-ES"/>
        </w:rPr>
        <w:t xml:space="preserve"> el material resultante de las explanaciones puede depositarse dentro de las áreas de trabajo adyacentes a las obras, EL CONSTRUCTOR procederá a regarlo de acuerdo con las instrucciones de </w:t>
      </w:r>
      <w:r w:rsidR="00415A92">
        <w:rPr>
          <w:rFonts w:ascii="Arial" w:hAnsi="Arial" w:cs="Arial"/>
          <w:szCs w:val="20"/>
          <w:lang w:val="es-ES"/>
        </w:rPr>
        <w:t>CONTUGAS</w:t>
      </w:r>
      <w:r w:rsidRPr="009260E1">
        <w:rPr>
          <w:rFonts w:ascii="Arial" w:hAnsi="Arial" w:cs="Arial"/>
          <w:szCs w:val="20"/>
          <w:lang w:val="es-ES"/>
        </w:rPr>
        <w:t xml:space="preserve"> y se dejarán conformados de tal manera que no sean arrastrados por las aguas, ni obstruyan los drenajes; los daños y perjuicios causados por la incorrecta o inadecuada colocación y protección del material, correrán por cuenta de EL CONSTRUCTOR. La superficie después de regado el material, será pareja sin deformaciones causadas por pilas o montículos de material.</w:t>
      </w:r>
    </w:p>
    <w:p w14:paraId="483D90C2"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Será responsabilidad de EL CONSTRUCTOR la extracción y disposición de los materiales provenientes de derrumbes o deslizamientos de los taludes sobre la explanación ya terminada o en ejecución. Estos derrumbes deberán ser removidos por EL CONSTRUCTOR tan pronto se presenten para evitar daños y perjuicios. Si tales derrumbes causan perjuicios a las obras, al personal o a terceros, las indemnizaciones a que dieran lugar correrán por cuenta de EL CONSTRUCTOR.</w:t>
      </w:r>
    </w:p>
    <w:p w14:paraId="4C3B9588" w14:textId="77219D7F"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Las cunetas y drenajes se restablecerán tan pronto sean removidos los derrumbes. De los volúmenes de los cortes se retirará la capa vegetal, las basuras y cualquier otro material inadecuado.</w:t>
      </w:r>
    </w:p>
    <w:p w14:paraId="677A3125" w14:textId="77777777" w:rsidR="00B621DA" w:rsidRDefault="00B621DA" w:rsidP="00B621DA">
      <w:pPr>
        <w:pStyle w:val="Ttulo4"/>
        <w:ind w:left="1276"/>
        <w:rPr>
          <w:b w:val="0"/>
          <w:sz w:val="20"/>
          <w:szCs w:val="20"/>
        </w:rPr>
      </w:pPr>
      <w:r>
        <w:rPr>
          <w:sz w:val="20"/>
          <w:szCs w:val="20"/>
        </w:rPr>
        <w:t>LIMPIEZA Y ELIMINACIÓN DE OBSTRUCCIONES</w:t>
      </w:r>
    </w:p>
    <w:p w14:paraId="55BC3786"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Comprende los trabajos necesarios para la preparación y adecuación de los terrenos para las obras de explanación, excavación y los trabajos subsiguientes en las zonas demarcadas en los planos de construcción de las obras civiles de todos los cerramientos de protección del proyecto.</w:t>
      </w:r>
    </w:p>
    <w:p w14:paraId="2AB023C1" w14:textId="2CBF4C54"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La limpieza consiste en el retiro de toda la vegetación y materiales no deseables que se encuentren en las áreas de trabajo, incluye la eventual tala de árboles, arbustos y malezas, su remoción, transporte y disposición en los sitios seleccionados por el Contratista y aprobados por </w:t>
      </w:r>
      <w:r w:rsidR="00415A92">
        <w:rPr>
          <w:rFonts w:ascii="Arial" w:hAnsi="Arial" w:cs="Arial"/>
          <w:szCs w:val="20"/>
          <w:lang w:val="es-ES"/>
        </w:rPr>
        <w:t>CONTUGAS</w:t>
      </w:r>
      <w:r w:rsidRPr="009260E1">
        <w:rPr>
          <w:rFonts w:ascii="Arial" w:hAnsi="Arial" w:cs="Arial"/>
          <w:szCs w:val="20"/>
          <w:lang w:val="es-ES"/>
        </w:rPr>
        <w:t xml:space="preserve"> para tal propósito.</w:t>
      </w:r>
    </w:p>
    <w:p w14:paraId="542F374F" w14:textId="4008045D"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La eliminación de obstrucciones consiste en la remoción de todo el material necesario para lograr una fundación adecuada para las estructuras a construir, de acuerdo con las áreas indicadas en los planos de construcción o señaladas por </w:t>
      </w:r>
      <w:r w:rsidR="00415A92">
        <w:rPr>
          <w:rFonts w:ascii="Arial" w:hAnsi="Arial" w:cs="Arial"/>
          <w:szCs w:val="20"/>
          <w:lang w:val="es-ES"/>
        </w:rPr>
        <w:t>CONTUGAS</w:t>
      </w:r>
      <w:r w:rsidRPr="009260E1">
        <w:rPr>
          <w:rFonts w:ascii="Arial" w:hAnsi="Arial" w:cs="Arial"/>
          <w:szCs w:val="20"/>
          <w:lang w:val="es-ES"/>
        </w:rPr>
        <w:t xml:space="preserve">. Esta actividad incluye la remoción de rocas, elementos enterrados, árboles, arbustos, troncos, material orgánico, hojarascas, raíces protuberantes, materiales de sobre capa, y en general, de todos aquellos materiales objetables, así como, el retiro y botada de los materiales resultantes hasta los sitios convenientes seleccionados por el Contratista y aprobados por </w:t>
      </w:r>
      <w:r w:rsidR="00415A92">
        <w:rPr>
          <w:rFonts w:ascii="Arial" w:hAnsi="Arial" w:cs="Arial"/>
          <w:szCs w:val="20"/>
          <w:lang w:val="es-ES"/>
        </w:rPr>
        <w:t>CONTUGAS</w:t>
      </w:r>
      <w:r w:rsidRPr="009260E1">
        <w:rPr>
          <w:rFonts w:ascii="Arial" w:hAnsi="Arial" w:cs="Arial"/>
          <w:szCs w:val="20"/>
          <w:lang w:val="es-ES"/>
        </w:rPr>
        <w:t>. No se permitirá la quema de materiales resultantes de esta actividad.</w:t>
      </w:r>
    </w:p>
    <w:p w14:paraId="1B22FC17" w14:textId="0E0950F2"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El descapote deberá realizarse en todas aquellas áreas en donde se indiquen nuevas construcciones, retirando totalmente el material orgánico encontrado en el sitio. La profundidad a la cual deberá realizarse el descapote está comprendida normalmente entre 10 y 40 centímetros, ésta será aprobada por </w:t>
      </w:r>
      <w:r w:rsidR="00415A92">
        <w:rPr>
          <w:rFonts w:ascii="Arial" w:hAnsi="Arial" w:cs="Arial"/>
          <w:szCs w:val="20"/>
          <w:lang w:val="es-ES"/>
        </w:rPr>
        <w:t>CONTUGAS</w:t>
      </w:r>
      <w:r w:rsidRPr="009260E1">
        <w:rPr>
          <w:rFonts w:ascii="Arial" w:hAnsi="Arial" w:cs="Arial"/>
          <w:szCs w:val="20"/>
          <w:lang w:val="es-ES"/>
        </w:rPr>
        <w:t xml:space="preserve">, teniendo presente que esta aprobación no implica responsabilidad alguna para </w:t>
      </w:r>
      <w:r w:rsidR="00415A92">
        <w:rPr>
          <w:rFonts w:ascii="Arial" w:hAnsi="Arial" w:cs="Arial"/>
          <w:szCs w:val="20"/>
          <w:lang w:val="es-ES"/>
        </w:rPr>
        <w:t>CONTUGAS</w:t>
      </w:r>
      <w:r w:rsidRPr="009260E1">
        <w:rPr>
          <w:rFonts w:ascii="Arial" w:hAnsi="Arial" w:cs="Arial"/>
          <w:szCs w:val="20"/>
          <w:lang w:val="es-ES"/>
        </w:rPr>
        <w:t xml:space="preserve"> y que ella es necesaria únicamente para autorizar la iniciación de las obras a construirse.</w:t>
      </w:r>
    </w:p>
    <w:p w14:paraId="0041F98F" w14:textId="56681391"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El Contratista deberá tomar por su cuenta las medidas de seguridad necesarias con el fin de proteger las zonas vecinas al área de construcción. Los materiales resultantes de las actividades anteriores y que puedan ser utilizables para otros fines no podrán ser retirados de las obras sin autorización de </w:t>
      </w:r>
      <w:r w:rsidR="00415A92">
        <w:rPr>
          <w:rFonts w:ascii="Arial" w:hAnsi="Arial" w:cs="Arial"/>
          <w:szCs w:val="20"/>
          <w:lang w:val="es-ES"/>
        </w:rPr>
        <w:t>CONTUGAS</w:t>
      </w:r>
      <w:r w:rsidRPr="009260E1">
        <w:rPr>
          <w:rFonts w:ascii="Arial" w:hAnsi="Arial" w:cs="Arial"/>
          <w:szCs w:val="20"/>
          <w:lang w:val="es-ES"/>
        </w:rPr>
        <w:t>.</w:t>
      </w:r>
    </w:p>
    <w:bookmarkEnd w:id="56"/>
    <w:p w14:paraId="7E0F8B1B" w14:textId="77777777" w:rsidR="00B621DA" w:rsidRPr="002F1451" w:rsidRDefault="00B621DA" w:rsidP="00B621DA">
      <w:pPr>
        <w:tabs>
          <w:tab w:val="left" w:pos="2430"/>
        </w:tabs>
        <w:spacing w:after="0"/>
        <w:contextualSpacing/>
        <w:rPr>
          <w:sz w:val="20"/>
        </w:rPr>
      </w:pPr>
    </w:p>
    <w:p w14:paraId="355898CD" w14:textId="77777777" w:rsidR="00B621DA" w:rsidRDefault="00B621DA" w:rsidP="00B621DA">
      <w:pPr>
        <w:pStyle w:val="Ttulo3"/>
        <w:spacing w:before="0"/>
        <w:rPr>
          <w:b w:val="0"/>
          <w:sz w:val="20"/>
          <w:szCs w:val="20"/>
        </w:rPr>
      </w:pPr>
      <w:bookmarkStart w:id="57" w:name="_Toc357069338"/>
      <w:bookmarkStart w:id="58" w:name="_Toc353368526"/>
      <w:bookmarkStart w:id="59" w:name="_Toc358794404"/>
      <w:bookmarkStart w:id="60" w:name="_Toc68168180"/>
      <w:bookmarkStart w:id="61" w:name="_Toc68190509"/>
      <w:r>
        <w:rPr>
          <w:sz w:val="20"/>
          <w:szCs w:val="20"/>
        </w:rPr>
        <w:t>EXCAVACIÓN DE ZANJA</w:t>
      </w:r>
      <w:bookmarkStart w:id="62" w:name="_Toc357069339"/>
      <w:bookmarkStart w:id="63" w:name="_Toc357069340"/>
      <w:bookmarkStart w:id="64" w:name="_Toc330836098"/>
      <w:bookmarkStart w:id="65" w:name="_Toc330886113"/>
      <w:bookmarkStart w:id="66" w:name="_Toc353368527"/>
      <w:bookmarkEnd w:id="57"/>
      <w:bookmarkEnd w:id="58"/>
      <w:bookmarkEnd w:id="59"/>
      <w:bookmarkEnd w:id="60"/>
      <w:bookmarkEnd w:id="61"/>
      <w:bookmarkEnd w:id="62"/>
      <w:bookmarkEnd w:id="63"/>
      <w:r w:rsidRPr="002F1451">
        <w:rPr>
          <w:sz w:val="20"/>
          <w:szCs w:val="20"/>
        </w:rPr>
        <w:t xml:space="preserve"> </w:t>
      </w:r>
      <w:bookmarkEnd w:id="64"/>
      <w:bookmarkEnd w:id="65"/>
      <w:bookmarkEnd w:id="66"/>
    </w:p>
    <w:p w14:paraId="22EABA6E"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Esta actividad comprende todas las operaciones que deberá realizar el Contratista para la extracción del suelo previo a la ejecución de las cimentaciones de las estructuras en concreto, muros de cerramientos, registros, instalación de tuberías y en general toda clase de excavación necesaria para la construcción de las obras indicadas en los planos de construcción, bien sea que las excavaciones se adelanten en las zonas conformadas por terraplenes o directamente sobre el terreno natural.</w:t>
      </w:r>
    </w:p>
    <w:p w14:paraId="46EAC4DE" w14:textId="67FB3B26"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Las excavaciones para estructuras deberán ser realizadas como se especifica en este numeral y de acuerdo con los niveles, dimensiones y pendientes indicadas en los planos de construcción, previa aprobación de </w:t>
      </w:r>
      <w:r w:rsidR="00415A92">
        <w:rPr>
          <w:rFonts w:ascii="Arial" w:hAnsi="Arial" w:cs="Arial"/>
          <w:szCs w:val="20"/>
          <w:lang w:val="es-ES"/>
        </w:rPr>
        <w:t>CONTUGAS</w:t>
      </w:r>
      <w:r w:rsidRPr="009260E1">
        <w:rPr>
          <w:rFonts w:ascii="Arial" w:hAnsi="Arial" w:cs="Arial"/>
          <w:szCs w:val="20"/>
          <w:lang w:val="es-ES"/>
        </w:rPr>
        <w:t>.</w:t>
      </w:r>
    </w:p>
    <w:p w14:paraId="0E374FC9" w14:textId="582E7CC3"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El contratista optará por los métodos de excavación más adecuados para obtener superficies excavadas que sean lisas, firmes y que se ajusten a las dimensiones requeridas en los planos, así como, la profundidad necesaria para garantizar la estabilidad de la construcción, y con base en las recomendaciones del estudio geotécnico efectuado por </w:t>
      </w:r>
      <w:r w:rsidR="00415A92">
        <w:rPr>
          <w:rFonts w:ascii="Arial" w:hAnsi="Arial" w:cs="Arial"/>
          <w:szCs w:val="20"/>
          <w:lang w:val="es-ES"/>
        </w:rPr>
        <w:t>CONTUGAS</w:t>
      </w:r>
      <w:r w:rsidRPr="009260E1">
        <w:rPr>
          <w:rFonts w:ascii="Arial" w:hAnsi="Arial" w:cs="Arial"/>
          <w:szCs w:val="20"/>
          <w:lang w:val="es-ES"/>
        </w:rPr>
        <w:t xml:space="preserve"> en los sitios donde se construirán los cerramientos de protección, el diseño de la cimentación de las estructuras deberá obedecer a un estudio de suelos realizado por una firma especializada.</w:t>
      </w:r>
    </w:p>
    <w:p w14:paraId="4782A950" w14:textId="35707A63"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Se entiende que el contratista al preparar su </w:t>
      </w:r>
      <w:r w:rsidR="00F60AC0" w:rsidRPr="009260E1">
        <w:rPr>
          <w:rFonts w:ascii="Arial" w:hAnsi="Arial" w:cs="Arial"/>
          <w:szCs w:val="20"/>
          <w:lang w:val="es-ES"/>
        </w:rPr>
        <w:t>propuesta</w:t>
      </w:r>
      <w:r w:rsidRPr="009260E1">
        <w:rPr>
          <w:rFonts w:ascii="Arial" w:hAnsi="Arial" w:cs="Arial"/>
          <w:szCs w:val="20"/>
          <w:lang w:val="es-ES"/>
        </w:rPr>
        <w:t xml:space="preserve"> ha evaluado con un experto los sitios donde se construirán las diversas estructuras y ha estimado que porcentajes de roca, conglomerado, arena, material suelto, áreas inundables, zonas con construcciones adyacentes, estructuras a demoler, etc., que se van a presentar y así mismo, ha evaluado e incluido en los costos de su oferta todas las eventualidades que se puedan tener durante el desarrollo de estos trabajos. Por lo tanto, para efectos de pago, no se discriminará el tipo de terreno a excavar y en consecuencia no habrá lugar a reajustes por este concepto.</w:t>
      </w:r>
    </w:p>
    <w:p w14:paraId="574C1377"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Dentro del precio global de la construcción de las estructuras el contratista deberá incluir el valor de la excavación en roca, conglomerado, bolsas de material inadecuado, rellenos heterogéneos, arcillas expansivas o materiales sueltos que puedan influir en la capacidad portante del terreno. Para las excavaciones que se realicen en inmediaciones de estructuras existentes, se deberán emplear métodos de excavación apropiados y se tomarán todas las medidas que sean necesarias para no ocasionar daños a las propiedades vecinas o que alteren las condiciones naturales del terreno.</w:t>
      </w:r>
    </w:p>
    <w:p w14:paraId="6940D08C"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contratista deberá tomar las medidas necesarias bajo su propia responsabilidad para asegurar la estabilidad de las excavaciones y la seguridad de las estructuras y obras existentes en las proximidades. Deberá suministrar todos los entibados y acodalamientos que fuesen necesarios para sostener los lados de la excavación y evitar cualquier movimiento del terreno que perjudique tanto las obras a construir como las existentes.</w:t>
      </w:r>
    </w:p>
    <w:p w14:paraId="2D9B87D1"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fondo de la excavación para los cimientos deberá ser preparado previamente, de manera que se logre un terreno firme y adecuado y deberán terminarse cuidadosamente a mano hasta darle las dimensiones exactas indicadas en los planos de construcción.</w:t>
      </w:r>
    </w:p>
    <w:p w14:paraId="5FD377BE"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Las zanjas deberán tener caras verticales y paralelas. No se permitirá que equipos pesados, tales como tractores o palas mecánicas, trabajen a menos de 30 centímetros de las líneas de fondo de las excavaciones con el objeto de no alterar el suelo de la fundación.</w:t>
      </w:r>
    </w:p>
    <w:p w14:paraId="3FDE6D5B" w14:textId="1F298DFF"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Si en cualquier sitio y por cualquier razón la excavación se ejecutare más allá de las líneas establecidas para recibir la estructura, sin que el Contratista hubiese recibido autorización previa de </w:t>
      </w:r>
      <w:r w:rsidR="00415A92">
        <w:rPr>
          <w:rFonts w:ascii="Arial" w:hAnsi="Arial" w:cs="Arial"/>
          <w:szCs w:val="20"/>
          <w:lang w:val="es-ES"/>
        </w:rPr>
        <w:t>CONTUGAS</w:t>
      </w:r>
      <w:r w:rsidRPr="009260E1">
        <w:rPr>
          <w:rFonts w:ascii="Arial" w:hAnsi="Arial" w:cs="Arial"/>
          <w:szCs w:val="20"/>
          <w:lang w:val="es-ES"/>
        </w:rPr>
        <w:t xml:space="preserve">, este deberá rellenarlas con concreto ciclópeo o material seleccionado, compactado mínimo al 95% del próctor modificado, previa aprobación de </w:t>
      </w:r>
      <w:r w:rsidR="00415A92">
        <w:rPr>
          <w:rFonts w:ascii="Arial" w:hAnsi="Arial" w:cs="Arial"/>
          <w:szCs w:val="20"/>
          <w:lang w:val="es-ES"/>
        </w:rPr>
        <w:t>CONTUGAS</w:t>
      </w:r>
      <w:r w:rsidRPr="009260E1">
        <w:rPr>
          <w:rFonts w:ascii="Arial" w:hAnsi="Arial" w:cs="Arial"/>
          <w:szCs w:val="20"/>
          <w:lang w:val="es-ES"/>
        </w:rPr>
        <w:t>.</w:t>
      </w:r>
    </w:p>
    <w:p w14:paraId="0F420207" w14:textId="66633A68"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Si durante las excavaciones se detectan bolsas de material inadecuado, rellenos heterogéneos o materiales sueltos que puedan influir en la capacidad portante del terreno, éstos deberán ser removidos y reemplazados por material seleccionado debidamente compactado, de acuerdo con lo indicado en el inciso “Rellenos estructurales” del presente documento, hasta obtener los niveles de cimentación requeridos según los diseños, previa aprobación de </w:t>
      </w:r>
      <w:r w:rsidR="00415A92">
        <w:rPr>
          <w:rFonts w:ascii="Arial" w:hAnsi="Arial" w:cs="Arial"/>
          <w:szCs w:val="20"/>
          <w:lang w:val="es-ES"/>
        </w:rPr>
        <w:t>CONTUGAS</w:t>
      </w:r>
      <w:r w:rsidRPr="009260E1">
        <w:rPr>
          <w:rFonts w:ascii="Arial" w:hAnsi="Arial" w:cs="Arial"/>
          <w:szCs w:val="20"/>
          <w:lang w:val="es-ES"/>
        </w:rPr>
        <w:t>.</w:t>
      </w:r>
    </w:p>
    <w:p w14:paraId="2C6FB3C9"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Deberán tomarse todas las precauciones necesarias para que los materiales por debajo de las líneas finales de excavación o adyacentes a las mismas sufran la mínima alteración posible.</w:t>
      </w:r>
    </w:p>
    <w:p w14:paraId="3FB70C26"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fondo de los sitios en donde vaya a colocarse concreto se excavarán de acuerdo con las líneas y dimensiones indicadas en los planos de construcción y en los diseños estructurales.</w:t>
      </w:r>
    </w:p>
    <w:p w14:paraId="6C59EF49" w14:textId="77777777" w:rsidR="00B621DA" w:rsidRPr="009260E1" w:rsidRDefault="00B621DA" w:rsidP="00B621DA">
      <w:pPr>
        <w:pStyle w:val="Sinespaciado"/>
        <w:ind w:left="426" w:right="135"/>
        <w:rPr>
          <w:rFonts w:ascii="Arial" w:hAnsi="Arial" w:cs="Arial"/>
          <w:szCs w:val="20"/>
          <w:lang w:val="es-ES"/>
        </w:rPr>
      </w:pPr>
    </w:p>
    <w:p w14:paraId="513DA96C"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lastRenderedPageBreak/>
        <w:t>En caso de requerirse excavaciones en roca el Contratista deberá estudiar cuidadosamente todas las estructuras adyacentes con el fin de determinar y asumir los posibles riesgos que ofrezca la desintegración del material con el empleo de voladuras.</w:t>
      </w:r>
    </w:p>
    <w:p w14:paraId="2A4E9E82"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Comprende la excavación de masas de rocas fuertemente litificadas que, debido a su buena cementación o alta consolidación, requieren el empleo sistemático de explosivos, o el uso de equipos especiales para fractura y perforación del material rocoso tales como taladros y martillos neumáticos o de percusión.</w:t>
      </w:r>
    </w:p>
    <w:p w14:paraId="62993D37" w14:textId="1D0E9000"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Cualquier daño resultante de voladuras indiscriminadas, incluyendo alteraciones o fracturas de materiales de fundación, o que estén fuera de las líneas de excavación, deberá ser reparado por el Contratista en forma satisfactoria, previa aprobación de </w:t>
      </w:r>
      <w:r w:rsidR="00415A92">
        <w:rPr>
          <w:rFonts w:ascii="Arial" w:hAnsi="Arial" w:cs="Arial"/>
          <w:szCs w:val="20"/>
          <w:lang w:val="es-ES"/>
        </w:rPr>
        <w:t>CONTUGAS</w:t>
      </w:r>
      <w:r w:rsidRPr="009260E1">
        <w:rPr>
          <w:rFonts w:ascii="Arial" w:hAnsi="Arial" w:cs="Arial"/>
          <w:szCs w:val="20"/>
          <w:lang w:val="es-ES"/>
        </w:rPr>
        <w:t>.</w:t>
      </w:r>
    </w:p>
    <w:p w14:paraId="238AFF19"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En caso de que se requiera excavaciones en cajón para bases o placas de cimiento se extenderán hasta máximo 0.40 metros a lado y lado para facilitar la instalación y remoción del encofrado.</w:t>
      </w:r>
    </w:p>
    <w:p w14:paraId="2DF8E0BC"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Antes de iniciar las excavaciones el Contratista deberá precisar el sitio por donde pasan las redes de servicio existentes. En caso de remover alguna de estas instalaciones el Contratista deberá desconectar los servicios antes de iniciar el trabajo respectivo y proteger adecuadamente las instalaciones que van a dejarse en su lugar. El Contratista deberá estudiar las estructuras adyacentes para determinar los posibles riesgos que ofrezca la obra.</w:t>
      </w:r>
    </w:p>
    <w:p w14:paraId="05322390" w14:textId="5E5486C6"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Cuando las excavaciones presenten riesgos de caídas de personas, vehículos o animales, sus bordes deberán ser suficientemente resguardados por medio de vallas y avisos. Durante la noche el área de riesgos potenciales deberá quedar señalizada con avisos luminosos. </w:t>
      </w:r>
      <w:r w:rsidR="008E64CA" w:rsidRPr="009260E1">
        <w:rPr>
          <w:rFonts w:ascii="Arial" w:hAnsi="Arial" w:cs="Arial"/>
          <w:szCs w:val="20"/>
          <w:lang w:val="es-ES"/>
        </w:rPr>
        <w:t>De acuerdo con el</w:t>
      </w:r>
      <w:r w:rsidRPr="009260E1">
        <w:rPr>
          <w:rFonts w:ascii="Arial" w:hAnsi="Arial" w:cs="Arial"/>
          <w:szCs w:val="20"/>
          <w:lang w:val="es-ES"/>
        </w:rPr>
        <w:t xml:space="preserve"> plan de seguridad, higiene y medio ambiente del proyecto.</w:t>
      </w:r>
    </w:p>
    <w:p w14:paraId="44010A2C"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material de las excavaciones se depositará evitando en todo momento obstaculizar la entrada a fincas o casas adyacentes, con el fin de causar el menor perjuicio a los vecinos. A cada lado de las excavaciones se dejará una franja de mínimo 0.60 metros de ancho, libre de tierra excavada, escombros, tubos, etc., para facilitar el tránsito de personas por la zona.</w:t>
      </w:r>
    </w:p>
    <w:p w14:paraId="74F5C325"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Contratista construirá todas las obras necesarias para conformar los sistemas temporales de drenaje superficial y suministrará, instalará, mantendrá y operará todo el equipo de bombeo, así como, cualquier otro elemento necesario para desalojar las aguas de las distintas partes de la obra, para mantener las excavaciones libres de agua en la medida en que se requiera durante la construcción y si son necesarias una vez terminados los trabajos, para propósitos de inspección y seguridad.</w:t>
      </w:r>
    </w:p>
    <w:p w14:paraId="75CA162B"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Durante las excavaciones para la instalación de las tuberías, colocación de concretos o morteros, colocación de entresuelos, cimentaciones y en general para todas las actividades donde se requieren condiciones controladas de humedad, el Contratista deberá disponer de los sistemas de drenaje de las aguas, de manera que la ejecución de cada una de las actividades de construcción puedan desarrollarse bajo condiciones apropiadas de humedad. Cuando por algún motivo se construyan filtros temporales en piedra, cascajo o tubería perforada y se conecten al alcantarillado, tales conexiones deberán taponarse una vez terminada la obra con el fin de restablecer las condiciones iniciales del terreno.</w:t>
      </w:r>
    </w:p>
    <w:p w14:paraId="67C71331"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Contratista será responsable de disponer del agua bombeada o drenada procedente de la obra, de forma segura y apropiada. No se autorizará la descarga de estas aguas a las vías. No se permite la conexión de aguas lluvias ni de infiltración en los alcantarillados sanitarios, ni el descargue de aguas residuales dentro de los alcantarillados de aguas lluvias. El Contratista tendrá bajo su responsabilidad la reparación inmediata de todos los daños causados por el retiro de las aguas de la obra.</w:t>
      </w:r>
    </w:p>
    <w:p w14:paraId="17C77BAF"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Debe evitarse que las aguas que corren por las zanjas penetren a las tuberías de las líneas de conducción que serán instaladas. Siempre que no se esté trabajando se deberán mantener taponadas totalmente las tuberías de acero de los gasoductos, para evitar la entrada a las mismas de basuras, barro o materiales extraños o contaminantes.</w:t>
      </w:r>
    </w:p>
    <w:p w14:paraId="5AE0B034" w14:textId="77777777" w:rsidR="00B621DA" w:rsidRPr="00C92C2A" w:rsidRDefault="00B621DA" w:rsidP="00B621DA">
      <w:pPr>
        <w:spacing w:after="0"/>
        <w:ind w:left="720"/>
        <w:contextualSpacing/>
        <w:rPr>
          <w:sz w:val="20"/>
        </w:rPr>
      </w:pPr>
    </w:p>
    <w:p w14:paraId="78D4AD9A" w14:textId="77777777" w:rsidR="00B621DA" w:rsidRDefault="00B621DA" w:rsidP="00B621DA">
      <w:pPr>
        <w:pStyle w:val="Ttulo3"/>
        <w:spacing w:before="0" w:after="0" w:line="276" w:lineRule="auto"/>
        <w:rPr>
          <w:b w:val="0"/>
          <w:sz w:val="20"/>
          <w:szCs w:val="20"/>
        </w:rPr>
      </w:pPr>
      <w:bookmarkStart w:id="67" w:name="_Toc357069342"/>
      <w:bookmarkStart w:id="68" w:name="_Toc357069343"/>
      <w:bookmarkStart w:id="69" w:name="_Toc357069344"/>
      <w:bookmarkStart w:id="70" w:name="_Toc357069345"/>
      <w:bookmarkStart w:id="71" w:name="_Toc357069346"/>
      <w:bookmarkStart w:id="72" w:name="_Toc357069347"/>
      <w:bookmarkStart w:id="73" w:name="_Toc357069348"/>
      <w:bookmarkStart w:id="74" w:name="_Toc357069349"/>
      <w:bookmarkStart w:id="75" w:name="_Toc357069350"/>
      <w:bookmarkStart w:id="76" w:name="_Toc357069351"/>
      <w:bookmarkStart w:id="77" w:name="_Toc357069352"/>
      <w:bookmarkStart w:id="78" w:name="_Toc357069353"/>
      <w:bookmarkStart w:id="79" w:name="_Toc357069354"/>
      <w:bookmarkStart w:id="80" w:name="_Toc357069355"/>
      <w:bookmarkStart w:id="81" w:name="_Toc357069356"/>
      <w:bookmarkStart w:id="82" w:name="_Toc357069357"/>
      <w:bookmarkStart w:id="83" w:name="_Toc357069358"/>
      <w:bookmarkStart w:id="84" w:name="_Toc357069359"/>
      <w:bookmarkStart w:id="85" w:name="_Toc357069360"/>
      <w:bookmarkStart w:id="86" w:name="_Toc357069361"/>
      <w:bookmarkStart w:id="87" w:name="_Toc357069362"/>
      <w:bookmarkStart w:id="88" w:name="_Toc358794405"/>
      <w:bookmarkStart w:id="89" w:name="_Toc68168181"/>
      <w:bookmarkStart w:id="90" w:name="_Toc330836099"/>
      <w:bookmarkStart w:id="91" w:name="_Toc330886114"/>
      <w:bookmarkStart w:id="92" w:name="_Toc353368528"/>
      <w:bookmarkStart w:id="93" w:name="_Toc68190510"/>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Pr>
          <w:sz w:val="20"/>
          <w:szCs w:val="20"/>
        </w:rPr>
        <w:t>R</w:t>
      </w:r>
      <w:r w:rsidRPr="0089453A">
        <w:rPr>
          <w:sz w:val="20"/>
          <w:szCs w:val="20"/>
        </w:rPr>
        <w:t>E</w:t>
      </w:r>
      <w:r>
        <w:rPr>
          <w:sz w:val="20"/>
          <w:szCs w:val="20"/>
        </w:rPr>
        <w:t>LLEN</w:t>
      </w:r>
      <w:r w:rsidRPr="0089453A">
        <w:rPr>
          <w:sz w:val="20"/>
          <w:szCs w:val="20"/>
        </w:rPr>
        <w:t>O</w:t>
      </w:r>
      <w:r>
        <w:rPr>
          <w:sz w:val="20"/>
          <w:szCs w:val="20"/>
        </w:rPr>
        <w:t>S</w:t>
      </w:r>
      <w:r w:rsidRPr="0089453A">
        <w:rPr>
          <w:sz w:val="20"/>
          <w:szCs w:val="20"/>
        </w:rPr>
        <w:t xml:space="preserve"> E</w:t>
      </w:r>
      <w:r>
        <w:rPr>
          <w:sz w:val="20"/>
          <w:szCs w:val="20"/>
        </w:rPr>
        <w:t>STR</w:t>
      </w:r>
      <w:r w:rsidRPr="0089453A">
        <w:rPr>
          <w:sz w:val="20"/>
          <w:szCs w:val="20"/>
        </w:rPr>
        <w:t>U</w:t>
      </w:r>
      <w:r>
        <w:rPr>
          <w:sz w:val="20"/>
          <w:szCs w:val="20"/>
        </w:rPr>
        <w:t>CTU</w:t>
      </w:r>
      <w:r w:rsidRPr="0089453A">
        <w:rPr>
          <w:sz w:val="20"/>
          <w:szCs w:val="20"/>
        </w:rPr>
        <w:t>R</w:t>
      </w:r>
      <w:r>
        <w:rPr>
          <w:sz w:val="20"/>
          <w:szCs w:val="20"/>
        </w:rPr>
        <w:t>ALES</w:t>
      </w:r>
      <w:bookmarkEnd w:id="88"/>
      <w:bookmarkEnd w:id="89"/>
      <w:bookmarkEnd w:id="93"/>
      <w:r w:rsidRPr="0089453A">
        <w:rPr>
          <w:sz w:val="20"/>
          <w:szCs w:val="20"/>
        </w:rPr>
        <w:t xml:space="preserve"> </w:t>
      </w:r>
      <w:bookmarkEnd w:id="90"/>
      <w:bookmarkEnd w:id="91"/>
      <w:bookmarkEnd w:id="92"/>
    </w:p>
    <w:p w14:paraId="1214F0AC"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Concreto, construcción de bases y pedestales en concreto, construcción de Este trabajo consiste en la colocación y compactación de los rellenos para cimentaciones de las estructuras de placas estructurales, registros y demás obras donde se requieran rellenos compactados. La actividad de relleno compactado con material seleccionado comprende el suministro, transporte, colocación y compactación de los materiales requeridos.</w:t>
      </w:r>
    </w:p>
    <w:p w14:paraId="4861B68C" w14:textId="77777777" w:rsidR="00B621DA" w:rsidRPr="009260E1" w:rsidRDefault="00B621DA" w:rsidP="00B621DA">
      <w:pPr>
        <w:pStyle w:val="Sinespaciado"/>
        <w:ind w:right="135"/>
        <w:rPr>
          <w:rFonts w:ascii="Arial" w:hAnsi="Arial" w:cs="Arial"/>
          <w:szCs w:val="20"/>
          <w:lang w:val="es-ES"/>
        </w:rPr>
      </w:pPr>
    </w:p>
    <w:p w14:paraId="67A4FE4F" w14:textId="567034FF"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lastRenderedPageBreak/>
        <w:t xml:space="preserve">No se realizará ningún relleno sin antes haber retirado toda la capa vegetal y demás estructuras existentes que dificulten las labores de construcción </w:t>
      </w:r>
      <w:r w:rsidR="008E64CA" w:rsidRPr="009260E1">
        <w:rPr>
          <w:rFonts w:ascii="Arial" w:hAnsi="Arial" w:cs="Arial"/>
          <w:szCs w:val="20"/>
          <w:lang w:val="es-ES"/>
        </w:rPr>
        <w:t>de acuerdo con</w:t>
      </w:r>
      <w:r w:rsidRPr="009260E1">
        <w:rPr>
          <w:rFonts w:ascii="Arial" w:hAnsi="Arial" w:cs="Arial"/>
          <w:szCs w:val="20"/>
          <w:lang w:val="es-ES"/>
        </w:rPr>
        <w:t xml:space="preserve"> las instrucciones de </w:t>
      </w:r>
      <w:r w:rsidR="00415A92">
        <w:rPr>
          <w:rFonts w:ascii="Arial" w:hAnsi="Arial" w:cs="Arial"/>
          <w:szCs w:val="20"/>
          <w:lang w:val="es-ES"/>
        </w:rPr>
        <w:t>CONTUGAS</w:t>
      </w:r>
      <w:r w:rsidRPr="009260E1">
        <w:rPr>
          <w:rFonts w:ascii="Arial" w:hAnsi="Arial" w:cs="Arial"/>
          <w:szCs w:val="20"/>
          <w:lang w:val="es-ES"/>
        </w:rPr>
        <w:t>.</w:t>
      </w:r>
    </w:p>
    <w:p w14:paraId="54B45F78" w14:textId="05C7A3C9"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Los materiales a emplear en los rellenos deberá obtenerse del producto de excavación en una fuente externa, de cualquier </w:t>
      </w:r>
      <w:r w:rsidR="00F60AC0" w:rsidRPr="009260E1">
        <w:rPr>
          <w:rFonts w:ascii="Arial" w:hAnsi="Arial" w:cs="Arial"/>
          <w:szCs w:val="20"/>
          <w:lang w:val="es-ES"/>
        </w:rPr>
        <w:t>forma,</w:t>
      </w:r>
      <w:r w:rsidRPr="009260E1">
        <w:rPr>
          <w:rFonts w:ascii="Arial" w:hAnsi="Arial" w:cs="Arial"/>
          <w:szCs w:val="20"/>
          <w:lang w:val="es-ES"/>
        </w:rPr>
        <w:t xml:space="preserve"> los materiales de préstamo deberán cumplir como mínimo los siguientes requisitos:</w:t>
      </w:r>
    </w:p>
    <w:p w14:paraId="16E6DE08" w14:textId="77777777" w:rsidR="00B621DA" w:rsidRPr="009260E1" w:rsidRDefault="00B621DA" w:rsidP="00D3171F">
      <w:pPr>
        <w:pStyle w:val="Listaconvietas2"/>
      </w:pPr>
      <w:r w:rsidRPr="009260E1">
        <w:t>Estar libre de partículas de arcilla y materia orgánica.</w:t>
      </w:r>
    </w:p>
    <w:p w14:paraId="31E09B38" w14:textId="77777777" w:rsidR="00B621DA" w:rsidRPr="009260E1" w:rsidRDefault="00B621DA" w:rsidP="00D3171F">
      <w:pPr>
        <w:pStyle w:val="Listaconvietas2"/>
      </w:pPr>
      <w:r w:rsidRPr="009260E1">
        <w:t>Tener un tamaño máximo de 75 mm.</w:t>
      </w:r>
    </w:p>
    <w:p w14:paraId="10AF83AC" w14:textId="77777777" w:rsidR="00B621DA" w:rsidRPr="009260E1" w:rsidRDefault="00B621DA" w:rsidP="00D3171F">
      <w:pPr>
        <w:pStyle w:val="Listaconvietas2"/>
      </w:pPr>
      <w:r w:rsidRPr="009260E1">
        <w:t>Tener limite líquido menor de 30.</w:t>
      </w:r>
    </w:p>
    <w:p w14:paraId="385B062C" w14:textId="77777777" w:rsidR="00B621DA" w:rsidRPr="009260E1" w:rsidRDefault="00B621DA" w:rsidP="00D3171F">
      <w:pPr>
        <w:pStyle w:val="Listaconvietas2"/>
      </w:pPr>
      <w:r w:rsidRPr="009260E1">
        <w:t>Tener índice de plasticidad menor de 10.</w:t>
      </w:r>
    </w:p>
    <w:p w14:paraId="170891AA" w14:textId="77777777" w:rsidR="00B621DA" w:rsidRPr="009260E1" w:rsidRDefault="00B621DA" w:rsidP="00D3171F">
      <w:pPr>
        <w:pStyle w:val="Listaconvietas2"/>
      </w:pPr>
      <w:r w:rsidRPr="009260E1">
        <w:t>La fracción que pasa el tamiz No. 200 debe ser menor de 25 en peso.</w:t>
      </w:r>
    </w:p>
    <w:p w14:paraId="3EC8EBC4" w14:textId="77777777" w:rsidR="00B621DA" w:rsidRPr="009260E1" w:rsidRDefault="00B621DA" w:rsidP="00B621DA">
      <w:pPr>
        <w:pStyle w:val="Sinespaciado"/>
        <w:ind w:right="135"/>
        <w:rPr>
          <w:rFonts w:ascii="Arial" w:hAnsi="Arial" w:cs="Arial"/>
          <w:szCs w:val="20"/>
          <w:lang w:val="es-ES"/>
        </w:rPr>
      </w:pPr>
    </w:p>
    <w:p w14:paraId="3D09A335" w14:textId="456BFEB6"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En ningún caso se permitirá el uso como relleno de material de escombro, fragmento de roca o residuos de pavimento rígido </w:t>
      </w:r>
      <w:r w:rsidR="00F60AC0" w:rsidRPr="009260E1">
        <w:rPr>
          <w:rFonts w:ascii="Arial" w:hAnsi="Arial" w:cs="Arial"/>
          <w:szCs w:val="20"/>
          <w:lang w:val="es-ES"/>
        </w:rPr>
        <w:t>o</w:t>
      </w:r>
      <w:r w:rsidRPr="009260E1">
        <w:rPr>
          <w:rFonts w:ascii="Arial" w:hAnsi="Arial" w:cs="Arial"/>
          <w:szCs w:val="20"/>
          <w:lang w:val="es-ES"/>
        </w:rPr>
        <w:t xml:space="preserve"> asfáltico.</w:t>
      </w:r>
    </w:p>
    <w:p w14:paraId="2DCDAE39"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El Contratista deberá colocar el material seleccionado comprobando previamente que las superficies sobre las cuales se va a extender el material estén libres de basuras, materia orgánica y desperdicios. No se permitirá la ejecución de rellenos estructurales o la aplicación de cualquier otro tipo de carga sobre las superficies de concreto hasta que no hayan transcurrido los siguientes tiempos a partir de la construcción:</w:t>
      </w:r>
    </w:p>
    <w:p w14:paraId="3BD336A9" w14:textId="77777777" w:rsidR="00B621DA" w:rsidRPr="009260E1" w:rsidRDefault="00B621DA" w:rsidP="00D3171F">
      <w:pPr>
        <w:pStyle w:val="Listaconvietas2"/>
      </w:pPr>
      <w:r w:rsidRPr="009260E1">
        <w:t>Muros y caras verticales 10 Días.</w:t>
      </w:r>
    </w:p>
    <w:p w14:paraId="30E4BC40" w14:textId="77777777" w:rsidR="00B621DA" w:rsidRPr="009260E1" w:rsidRDefault="00B621DA" w:rsidP="00D3171F">
      <w:pPr>
        <w:pStyle w:val="Listaconvietas2"/>
      </w:pPr>
      <w:r w:rsidRPr="009260E1">
        <w:t>Conductos 14 Días.</w:t>
      </w:r>
    </w:p>
    <w:p w14:paraId="4A44B0DA" w14:textId="41705076"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La compactación del material de relleno se realizará con los equipos apropiados, previa aprobación de </w:t>
      </w:r>
      <w:r w:rsidR="00415A92">
        <w:rPr>
          <w:rFonts w:ascii="Arial" w:hAnsi="Arial" w:cs="Arial"/>
          <w:szCs w:val="20"/>
          <w:lang w:val="es-ES"/>
        </w:rPr>
        <w:t>CONTUGAS</w:t>
      </w:r>
      <w:r w:rsidRPr="009260E1">
        <w:rPr>
          <w:rFonts w:ascii="Arial" w:hAnsi="Arial" w:cs="Arial"/>
          <w:szCs w:val="20"/>
          <w:lang w:val="es-ES"/>
        </w:rPr>
        <w:t xml:space="preserve">, de tal forma que se controle la energía de compactación a una densidad del 100% del próctor modificado, el espesor de las capas de compactación serán entre 10 y 20 centímetros de material suelto, según el tipo de equipos que se utilicen para obtener el grado de compactación exigido, el número de ensayos a realizar será definido en campo previa aprobación de </w:t>
      </w:r>
      <w:r w:rsidR="00415A92">
        <w:rPr>
          <w:rFonts w:ascii="Arial" w:hAnsi="Arial" w:cs="Arial"/>
          <w:szCs w:val="20"/>
          <w:lang w:val="es-ES"/>
        </w:rPr>
        <w:t>CONTUGAS</w:t>
      </w:r>
      <w:r w:rsidRPr="009260E1">
        <w:rPr>
          <w:rFonts w:ascii="Arial" w:hAnsi="Arial" w:cs="Arial"/>
          <w:szCs w:val="20"/>
          <w:lang w:val="es-ES"/>
        </w:rPr>
        <w:t>.</w:t>
      </w:r>
    </w:p>
    <w:p w14:paraId="10BB1CE3"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Los rellenos que hayan de compactarse alrededor de las tuberías, válvulas o cualquier otro equipo enterrado, se llevarán a cabo de manera tal que no se originen presiones desiguales a uno y otro lado de dichos elementos. El Contratista deberá tener en cuenta que el tipo de material empleado para el relleno sea de granulometría adecuada con el fin de evitar daños innecesarios al revestimiento de protección de tuberías, válvulas enterradas y cualquier otro accesorio instalado por debajo del nivel de terreno natural.</w:t>
      </w:r>
    </w:p>
    <w:p w14:paraId="15418237" w14:textId="76F688B8"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El Contratista deberá someter para aprobación de </w:t>
      </w:r>
      <w:r w:rsidR="00415A92">
        <w:rPr>
          <w:rFonts w:ascii="Arial" w:hAnsi="Arial" w:cs="Arial"/>
          <w:szCs w:val="20"/>
          <w:lang w:val="es-ES"/>
        </w:rPr>
        <w:t>CONTUGAS</w:t>
      </w:r>
      <w:r w:rsidRPr="009260E1">
        <w:rPr>
          <w:rFonts w:ascii="Arial" w:hAnsi="Arial" w:cs="Arial"/>
          <w:szCs w:val="20"/>
          <w:lang w:val="es-ES"/>
        </w:rPr>
        <w:t xml:space="preserve"> la calidad del material a utilizar en los rellenos compactados previo al inicio de las labores de construcción.</w:t>
      </w:r>
    </w:p>
    <w:p w14:paraId="1CB48D77" w14:textId="5C49BD54"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Cualquier daño causado en el revestimiento de las tuberías, accesorios de acero, válvulas o cualquier otro equipo enterrado generado por el tipo de material empleado o por una ejecución inadecuada de los procedimientos de compactación, será por cuenta y riesgo </w:t>
      </w:r>
      <w:r w:rsidR="00F60AC0" w:rsidRPr="009260E1">
        <w:rPr>
          <w:rFonts w:ascii="Arial" w:hAnsi="Arial" w:cs="Arial"/>
          <w:szCs w:val="20"/>
          <w:lang w:val="es-ES"/>
        </w:rPr>
        <w:t>del</w:t>
      </w:r>
      <w:r w:rsidRPr="009260E1">
        <w:rPr>
          <w:rFonts w:ascii="Arial" w:hAnsi="Arial" w:cs="Arial"/>
          <w:szCs w:val="20"/>
          <w:lang w:val="es-ES"/>
        </w:rPr>
        <w:t xml:space="preserve"> Contratista la reparación o reposición de dichos elementos, si el daño lo amerita, previa autorización de </w:t>
      </w:r>
      <w:r w:rsidR="00415A92">
        <w:rPr>
          <w:rFonts w:ascii="Arial" w:hAnsi="Arial" w:cs="Arial"/>
          <w:szCs w:val="20"/>
          <w:lang w:val="es-ES"/>
        </w:rPr>
        <w:t>CONTUGAS</w:t>
      </w:r>
      <w:r w:rsidRPr="009260E1">
        <w:rPr>
          <w:rFonts w:ascii="Arial" w:hAnsi="Arial" w:cs="Arial"/>
          <w:szCs w:val="20"/>
          <w:lang w:val="es-ES"/>
        </w:rPr>
        <w:t>.</w:t>
      </w:r>
    </w:p>
    <w:p w14:paraId="0A33616D" w14:textId="31207B96"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En caso de ocasionar daños en el recubrimiento de las tuberías, válvulas o accesorios enterrados el Contratista deberá repararlas. Los materiales empleados para las reparaciones del revestimiento de los elementos de acero serán suministrados por el Contratista.</w:t>
      </w:r>
    </w:p>
    <w:p w14:paraId="11A172B3"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La superficie final deberá quedar completamente nivelada y a las cotas determinadas en los diseños.</w:t>
      </w:r>
    </w:p>
    <w:p w14:paraId="71402902" w14:textId="77A14AF8" w:rsidR="00B621DA" w:rsidRPr="009260E1" w:rsidRDefault="00415A92" w:rsidP="00B621DA">
      <w:pPr>
        <w:pStyle w:val="Sinespaciado"/>
        <w:ind w:right="135"/>
        <w:rPr>
          <w:rFonts w:ascii="Arial" w:hAnsi="Arial" w:cs="Arial"/>
          <w:szCs w:val="20"/>
          <w:lang w:val="es-ES"/>
        </w:rPr>
      </w:pPr>
      <w:r>
        <w:rPr>
          <w:rFonts w:ascii="Arial" w:hAnsi="Arial" w:cs="Arial"/>
          <w:szCs w:val="20"/>
          <w:lang w:val="es-ES"/>
        </w:rPr>
        <w:t>CONTUGAS</w:t>
      </w:r>
      <w:r w:rsidR="00B621DA" w:rsidRPr="009260E1">
        <w:rPr>
          <w:rFonts w:ascii="Arial" w:hAnsi="Arial" w:cs="Arial"/>
          <w:szCs w:val="20"/>
          <w:lang w:val="es-ES"/>
        </w:rPr>
        <w:t xml:space="preserve"> podrá exigir la remoción del material seleccionado cuando considere que está mal compactado o presenta residuos e impurezas.</w:t>
      </w:r>
    </w:p>
    <w:p w14:paraId="49FABD4F" w14:textId="255AB33B"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En caso de requerirse material de préstamo para los rellenos, será por cuenta </w:t>
      </w:r>
      <w:r w:rsidR="00F60AC0" w:rsidRPr="009260E1">
        <w:rPr>
          <w:rFonts w:ascii="Arial" w:hAnsi="Arial" w:cs="Arial"/>
          <w:szCs w:val="20"/>
          <w:lang w:val="es-ES"/>
        </w:rPr>
        <w:t>del</w:t>
      </w:r>
      <w:r w:rsidRPr="009260E1">
        <w:rPr>
          <w:rFonts w:ascii="Arial" w:hAnsi="Arial" w:cs="Arial"/>
          <w:szCs w:val="20"/>
          <w:lang w:val="es-ES"/>
        </w:rPr>
        <w:t xml:space="preserve"> Contratista la excavación, el acarreo y todas las demás operaciones que sean necesarias para la consecución y transporte de este material hasta el sitio en el cual se van a utilizar. Las fuentes o canteras de donde provienen los materiales serán previamente estudiadas y aceptadas por </w:t>
      </w:r>
      <w:r w:rsidR="00415A92">
        <w:rPr>
          <w:rFonts w:ascii="Arial" w:hAnsi="Arial" w:cs="Arial"/>
          <w:szCs w:val="20"/>
          <w:lang w:val="es-ES"/>
        </w:rPr>
        <w:t>CONTUGAS</w:t>
      </w:r>
      <w:r w:rsidRPr="009260E1">
        <w:rPr>
          <w:rFonts w:ascii="Arial" w:hAnsi="Arial" w:cs="Arial"/>
          <w:szCs w:val="20"/>
          <w:lang w:val="es-ES"/>
        </w:rPr>
        <w:t xml:space="preserve"> de acuerdo con los análisis y controles de calidad realizados por laboratorios de reconocida competencia y aceptados por </w:t>
      </w:r>
      <w:r w:rsidR="00415A92">
        <w:rPr>
          <w:rFonts w:ascii="Arial" w:hAnsi="Arial" w:cs="Arial"/>
          <w:szCs w:val="20"/>
          <w:lang w:val="es-ES"/>
        </w:rPr>
        <w:t>CONTUGAS</w:t>
      </w:r>
      <w:r w:rsidRPr="009260E1">
        <w:rPr>
          <w:rFonts w:ascii="Arial" w:hAnsi="Arial" w:cs="Arial"/>
          <w:szCs w:val="20"/>
          <w:lang w:val="es-ES"/>
        </w:rPr>
        <w:t>.</w:t>
      </w:r>
    </w:p>
    <w:p w14:paraId="554761CB"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noProof/>
          <w:szCs w:val="20"/>
          <w:lang w:eastAsia="es-PE"/>
        </w:rPr>
        <w:lastRenderedPageBreak/>
        <w:drawing>
          <wp:anchor distT="0" distB="0" distL="114300" distR="114300" simplePos="0" relativeHeight="251665408" behindDoc="0" locked="0" layoutInCell="1" allowOverlap="1" wp14:anchorId="17A714F0" wp14:editId="7FDB06B6">
            <wp:simplePos x="0" y="0"/>
            <wp:positionH relativeFrom="column">
              <wp:posOffset>4284345</wp:posOffset>
            </wp:positionH>
            <wp:positionV relativeFrom="paragraph">
              <wp:posOffset>-635</wp:posOffset>
            </wp:positionV>
            <wp:extent cx="1666240" cy="1383030"/>
            <wp:effectExtent l="19050" t="0" r="0" b="0"/>
            <wp:wrapSquare wrapText="bothSides"/>
            <wp:docPr id="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srcRect l="37299" t="52319" r="38618" b="15067"/>
                    <a:stretch>
                      <a:fillRect/>
                    </a:stretch>
                  </pic:blipFill>
                  <pic:spPr bwMode="auto">
                    <a:xfrm>
                      <a:off x="0" y="0"/>
                      <a:ext cx="1666240" cy="1383030"/>
                    </a:xfrm>
                    <a:prstGeom prst="rect">
                      <a:avLst/>
                    </a:prstGeom>
                    <a:noFill/>
                    <a:ln w="9525">
                      <a:noFill/>
                      <a:miter lim="800000"/>
                      <a:headEnd/>
                      <a:tailEnd/>
                    </a:ln>
                  </pic:spPr>
                </pic:pic>
              </a:graphicData>
            </a:graphic>
          </wp:anchor>
        </w:drawing>
      </w:r>
      <w:r w:rsidRPr="009260E1">
        <w:rPr>
          <w:rFonts w:ascii="Arial" w:hAnsi="Arial" w:cs="Arial"/>
          <w:szCs w:val="20"/>
          <w:lang w:val="es-ES"/>
        </w:rPr>
        <w:t>Los materiales de relleno o préstamo, piedra, arena, material de arrastre de cuerpos de agua, etc., provenientes del derecho de vía del gasoducto o de las zonas aledañas no podrán ser utilizados como fuentes ya que se consideran fuentes no autorizadas.</w:t>
      </w:r>
    </w:p>
    <w:p w14:paraId="2E7F8A27" w14:textId="77777777" w:rsidR="00B621DA" w:rsidRPr="009260E1" w:rsidRDefault="00B621DA" w:rsidP="00B621DA">
      <w:pPr>
        <w:pStyle w:val="Sinespaciado"/>
        <w:ind w:right="135"/>
        <w:rPr>
          <w:rFonts w:ascii="Arial" w:hAnsi="Arial" w:cs="Arial"/>
          <w:szCs w:val="20"/>
          <w:lang w:val="es-ES"/>
        </w:rPr>
      </w:pPr>
    </w:p>
    <w:p w14:paraId="6DE3D91A" w14:textId="2C7E305E"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Todas las </w:t>
      </w:r>
      <w:r w:rsidR="00F60AC0" w:rsidRPr="009260E1">
        <w:rPr>
          <w:rFonts w:ascii="Arial" w:hAnsi="Arial" w:cs="Arial"/>
          <w:szCs w:val="20"/>
          <w:lang w:val="es-ES"/>
        </w:rPr>
        <w:t>sobre excavaciones</w:t>
      </w:r>
      <w:r w:rsidRPr="009260E1">
        <w:rPr>
          <w:rFonts w:ascii="Arial" w:hAnsi="Arial" w:cs="Arial"/>
          <w:szCs w:val="20"/>
          <w:lang w:val="es-ES"/>
        </w:rPr>
        <w:t xml:space="preserve"> que se hagan y los derrumbes que se presenten durante el proceso de construcción se rellenarán con el mismo tipo de material de préstamo, previa aprobación de </w:t>
      </w:r>
      <w:r w:rsidR="00415A92">
        <w:rPr>
          <w:rFonts w:ascii="Arial" w:hAnsi="Arial" w:cs="Arial"/>
          <w:szCs w:val="20"/>
          <w:lang w:val="es-ES"/>
        </w:rPr>
        <w:t>CONTUGAS</w:t>
      </w:r>
      <w:r w:rsidRPr="009260E1">
        <w:rPr>
          <w:rFonts w:ascii="Arial" w:hAnsi="Arial" w:cs="Arial"/>
          <w:szCs w:val="20"/>
          <w:lang w:val="es-ES"/>
        </w:rPr>
        <w:t>.</w:t>
      </w:r>
    </w:p>
    <w:p w14:paraId="590C999A" w14:textId="77777777" w:rsidR="00B621DA" w:rsidRPr="009260E1" w:rsidRDefault="00B621DA" w:rsidP="00B621DA">
      <w:pPr>
        <w:spacing w:after="0"/>
        <w:ind w:left="720"/>
        <w:contextualSpacing/>
        <w:jc w:val="center"/>
        <w:rPr>
          <w:rFonts w:cs="Arial"/>
          <w:sz w:val="20"/>
          <w:lang w:val="es-ES"/>
        </w:rPr>
      </w:pPr>
      <w:r w:rsidRPr="009260E1">
        <w:rPr>
          <w:rFonts w:cs="Arial"/>
          <w:sz w:val="20"/>
          <w:lang w:val="es-ES"/>
        </w:rPr>
        <w:t xml:space="preserve"> </w:t>
      </w:r>
    </w:p>
    <w:p w14:paraId="536D9D29" w14:textId="77777777" w:rsidR="00B621DA" w:rsidRDefault="00B621DA" w:rsidP="00B621DA">
      <w:pPr>
        <w:spacing w:after="0"/>
        <w:contextualSpacing/>
        <w:rPr>
          <w:b/>
          <w:sz w:val="20"/>
          <w:lang w:val="es-ES"/>
        </w:rPr>
      </w:pPr>
      <w:r w:rsidRPr="00EA1486">
        <w:rPr>
          <w:b/>
          <w:sz w:val="20"/>
          <w:lang w:val="es-ES"/>
        </w:rPr>
        <w:t>FIGURA N° 01.- Soldadura de aceros de refuerzo de ASTM A615 grado 60</w:t>
      </w:r>
    </w:p>
    <w:p w14:paraId="52273B34" w14:textId="77777777" w:rsidR="00B621DA" w:rsidRDefault="00B621DA" w:rsidP="00B621DA">
      <w:pPr>
        <w:pStyle w:val="Ttulo3"/>
        <w:rPr>
          <w:b w:val="0"/>
          <w:sz w:val="20"/>
          <w:szCs w:val="20"/>
        </w:rPr>
      </w:pPr>
      <w:bookmarkStart w:id="94" w:name="_Toc357069364"/>
      <w:bookmarkStart w:id="95" w:name="_Toc357069365"/>
      <w:bookmarkStart w:id="96" w:name="_Toc357069366"/>
      <w:bookmarkStart w:id="97" w:name="_Toc357069367"/>
      <w:bookmarkStart w:id="98" w:name="_Toc357069368"/>
      <w:bookmarkStart w:id="99" w:name="_Toc357069369"/>
      <w:bookmarkStart w:id="100" w:name="_Toc357069370"/>
      <w:bookmarkStart w:id="101" w:name="_Toc357069371"/>
      <w:bookmarkStart w:id="102" w:name="_Toc357069372"/>
      <w:bookmarkStart w:id="103" w:name="_Toc357069373"/>
      <w:bookmarkStart w:id="104" w:name="_Toc357069374"/>
      <w:bookmarkStart w:id="105" w:name="_Toc357069375"/>
      <w:bookmarkStart w:id="106" w:name="_Toc357069376"/>
      <w:bookmarkStart w:id="107" w:name="_Toc357069377"/>
      <w:bookmarkStart w:id="108" w:name="_Toc357069378"/>
      <w:bookmarkStart w:id="109" w:name="_Toc357069379"/>
      <w:bookmarkStart w:id="110" w:name="_Toc357069380"/>
      <w:bookmarkStart w:id="111" w:name="_Toc357069451"/>
      <w:bookmarkStart w:id="112" w:name="_Toc357069452"/>
      <w:bookmarkStart w:id="113" w:name="_Toc357069453"/>
      <w:bookmarkStart w:id="114" w:name="_Toc357069454"/>
      <w:bookmarkStart w:id="115" w:name="_Toc357069455"/>
      <w:bookmarkStart w:id="116" w:name="_Toc357069456"/>
      <w:bookmarkStart w:id="117" w:name="_Toc357069457"/>
      <w:bookmarkStart w:id="118" w:name="_Toc357069458"/>
      <w:bookmarkStart w:id="119" w:name="_Toc357069459"/>
      <w:bookmarkStart w:id="120" w:name="_Toc357069460"/>
      <w:bookmarkStart w:id="121" w:name="_Toc357069461"/>
      <w:bookmarkStart w:id="122" w:name="_Toc357069462"/>
      <w:bookmarkStart w:id="123" w:name="_Toc357069463"/>
      <w:bookmarkStart w:id="124" w:name="_Toc357069464"/>
      <w:bookmarkStart w:id="125" w:name="_Toc357069465"/>
      <w:bookmarkStart w:id="126" w:name="_Toc357069466"/>
      <w:bookmarkStart w:id="127" w:name="_Toc357069467"/>
      <w:bookmarkStart w:id="128" w:name="_Toc357069468"/>
      <w:bookmarkStart w:id="129" w:name="_Toc357069469"/>
      <w:bookmarkStart w:id="130" w:name="_Toc357069470"/>
      <w:bookmarkStart w:id="131" w:name="_Toc357069471"/>
      <w:bookmarkStart w:id="132" w:name="_Toc357069472"/>
      <w:bookmarkStart w:id="133" w:name="_Toc357069473"/>
      <w:bookmarkStart w:id="134" w:name="_Toc357069486"/>
      <w:bookmarkStart w:id="135" w:name="_Toc357069487"/>
      <w:bookmarkStart w:id="136" w:name="_Toc357069488"/>
      <w:bookmarkStart w:id="137" w:name="_Toc357069489"/>
      <w:bookmarkStart w:id="138" w:name="_Toc358794406"/>
      <w:bookmarkStart w:id="139" w:name="_Toc68168182"/>
      <w:bookmarkStart w:id="140" w:name="_Toc330836100"/>
      <w:bookmarkStart w:id="141" w:name="_Toc330886115"/>
      <w:bookmarkStart w:id="142" w:name="_Toc353368529"/>
      <w:bookmarkStart w:id="143" w:name="_Toc68190511"/>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Pr>
          <w:sz w:val="20"/>
          <w:szCs w:val="20"/>
        </w:rPr>
        <w:t>FABRICACIÓN Y UTILIZACIÓN DE CONCRETOS ESTRUCTURAL</w:t>
      </w:r>
      <w:r w:rsidRPr="002F1451">
        <w:rPr>
          <w:sz w:val="20"/>
          <w:szCs w:val="20"/>
        </w:rPr>
        <w:t>E</w:t>
      </w:r>
      <w:r>
        <w:rPr>
          <w:sz w:val="20"/>
          <w:szCs w:val="20"/>
        </w:rPr>
        <w:t>S</w:t>
      </w:r>
      <w:bookmarkEnd w:id="138"/>
      <w:bookmarkEnd w:id="139"/>
      <w:bookmarkEnd w:id="143"/>
      <w:r w:rsidRPr="002F1451">
        <w:rPr>
          <w:sz w:val="20"/>
          <w:szCs w:val="20"/>
        </w:rPr>
        <w:t xml:space="preserve"> </w:t>
      </w:r>
      <w:bookmarkEnd w:id="140"/>
      <w:bookmarkEnd w:id="141"/>
      <w:bookmarkEnd w:id="142"/>
    </w:p>
    <w:p w14:paraId="461718E6" w14:textId="77777777" w:rsidR="00B621DA" w:rsidRDefault="00B621DA" w:rsidP="00B621DA">
      <w:pPr>
        <w:pStyle w:val="Ttulo4"/>
        <w:spacing w:after="0" w:line="360" w:lineRule="auto"/>
        <w:rPr>
          <w:b w:val="0"/>
          <w:sz w:val="20"/>
          <w:szCs w:val="20"/>
        </w:rPr>
      </w:pPr>
      <w:r w:rsidRPr="00443318">
        <w:rPr>
          <w:sz w:val="20"/>
          <w:szCs w:val="20"/>
        </w:rPr>
        <w:t>GENERALIDADES</w:t>
      </w:r>
    </w:p>
    <w:p w14:paraId="7F2315AE"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En esta sección se presentan los requisitos mínimos y las normas generales que deberá tener en cuenta EL CONSTRUCTOR y que regulan la fabricación, manejo, transporte, colocación, resistencia, acabados, encofrados, curado, protección, etc., de los concretos estructurales reforzados, simples o ciclópeos que se requieran en la ejecución de las obras tales como: Bases y pedestales para soporte de tuberías, cimientos, vigas, columnas, dinteles, losas de piso y de cubiertas, anclajes de soporte, andenes, registros en concreto y demás obras civiles indicadas en los planos de construcción.</w:t>
      </w:r>
    </w:p>
    <w:p w14:paraId="26BD5465" w14:textId="77777777" w:rsidR="00B621DA" w:rsidRDefault="00B621DA" w:rsidP="00B621DA">
      <w:pPr>
        <w:pStyle w:val="Ttulo4"/>
        <w:spacing w:after="0" w:line="360" w:lineRule="auto"/>
        <w:rPr>
          <w:b w:val="0"/>
          <w:sz w:val="20"/>
          <w:szCs w:val="20"/>
        </w:rPr>
      </w:pPr>
      <w:r w:rsidRPr="00443318">
        <w:rPr>
          <w:sz w:val="20"/>
          <w:szCs w:val="20"/>
        </w:rPr>
        <w:t>MATERIALES PARA EL CONCRETO</w:t>
      </w:r>
    </w:p>
    <w:p w14:paraId="485B7392"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concreto estructural deberá estar constituido por una mezcla de cemento Portland Tipo I, agua, agregados finos y gruesos que cumplan con las especificaciones que se indican a continuación.</w:t>
      </w:r>
    </w:p>
    <w:p w14:paraId="3D85A8AC"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diseño de las mezclas de concreto se basará en una relación agua-cemento, necesaria para obtener una mezcla plástica y manejable según las condiciones específicas de colocación y que produzcan un concreto de durabilidad, impermeabilidad y resistencia de acuerdo con los requisitos que se exigen en las diversas estructuras, según lo indicado en los planos de construcción.</w:t>
      </w:r>
    </w:p>
    <w:p w14:paraId="076FC31A"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Todos los materiales utilizados en la preparación de los concretos estructurales deberán cumplir con lo indicado en la norma “E.060 Concreto armado" del Reglamento Nacional de Edificaciones del Perú, en el cual se regula claramente todo lo relacionado con los ensayos de materiales, tipos de cementos, tipos de agregados, agua, refuerzo de acero, uso de aditivos y almacenamiento de dichos materiales.</w:t>
      </w:r>
    </w:p>
    <w:p w14:paraId="3FCEA7C4"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A continuación se citan algunos de los requerimientos generales a que hace referencia la norma E.060, sin embargo, estas especificaciones no liberan ni limitan la responsabilidad de EL CONSTRUCTOR de llevar a cabo todas las actividades relacionadas con la preparación y uso de concretos estructurales, de acuerdo con los diseños estructurales y la aplicación de las normas y códigos nacionales e internacionales vigentes que a su juicio se requieran para la eficiente y correcta ejecución de los trabajos.</w:t>
      </w:r>
    </w:p>
    <w:p w14:paraId="009854FC" w14:textId="77777777" w:rsidR="00B621DA" w:rsidRPr="00D3171F" w:rsidRDefault="00B621DA" w:rsidP="00D3171F">
      <w:pPr>
        <w:pStyle w:val="Ttulo4"/>
        <w:tabs>
          <w:tab w:val="clear" w:pos="1134"/>
          <w:tab w:val="num" w:pos="643"/>
        </w:tabs>
        <w:spacing w:after="0" w:line="360" w:lineRule="auto"/>
        <w:ind w:left="643" w:hanging="360"/>
        <w:rPr>
          <w:sz w:val="20"/>
          <w:szCs w:val="20"/>
        </w:rPr>
      </w:pPr>
      <w:r w:rsidRPr="00443318">
        <w:rPr>
          <w:sz w:val="20"/>
          <w:szCs w:val="20"/>
        </w:rPr>
        <w:t xml:space="preserve">CEMENTO </w:t>
      </w:r>
    </w:p>
    <w:p w14:paraId="6F00F088" w14:textId="478450AE"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cemento empleado será Portland Tipo I y deberá cumplir con las disposiciones descritas en NTP 334.009, NTP 334.090 y la norma ASTM C150 tipo 1. EL CONSTRUCTOR deberá comunicar a </w:t>
      </w:r>
      <w:r w:rsidR="00415A92">
        <w:rPr>
          <w:rFonts w:ascii="Arial" w:hAnsi="Arial" w:cs="Arial"/>
          <w:szCs w:val="20"/>
          <w:lang w:val="es-ES"/>
        </w:rPr>
        <w:t>CONTUGAS</w:t>
      </w:r>
      <w:r w:rsidRPr="009260E1">
        <w:rPr>
          <w:rFonts w:ascii="Arial" w:hAnsi="Arial" w:cs="Arial"/>
          <w:szCs w:val="20"/>
          <w:lang w:val="es-ES"/>
        </w:rPr>
        <w:t xml:space="preserve"> cualquier cambio en las características o de la procedencia del cemento que suministrará. Si se va a utilizar otro tipo de cemento será necesario efectuar las modificaciones correspondientes en los diseños de mezclas, con la autorización escrita de </w:t>
      </w:r>
      <w:r w:rsidR="00415A92">
        <w:rPr>
          <w:rFonts w:ascii="Arial" w:hAnsi="Arial" w:cs="Arial"/>
          <w:szCs w:val="20"/>
          <w:lang w:val="es-ES"/>
        </w:rPr>
        <w:t>CONTUGAS</w:t>
      </w:r>
      <w:r w:rsidRPr="009260E1">
        <w:rPr>
          <w:rFonts w:ascii="Arial" w:hAnsi="Arial" w:cs="Arial"/>
          <w:szCs w:val="20"/>
          <w:lang w:val="es-ES"/>
        </w:rPr>
        <w:t>.</w:t>
      </w:r>
    </w:p>
    <w:p w14:paraId="4FE5356E"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Sólo se aceptará el uso de cemento de calidad y características uniformes y en caso de que se le transporte en sacos, éstos deberán ser los suficientemente herméticos, fuertes e impermeables para que el cemento no sufra alteraciones durante el transporte, manejo y almacenamiento.</w:t>
      </w:r>
    </w:p>
    <w:p w14:paraId="4F469419"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cemento deberá almacenarse en forma tal que garantice una perfecta protección contra la humedad, ya que no se aceptará el cemento que se haya compactado o que haya sufrido deterioro por cualquier otra causa.</w:t>
      </w:r>
    </w:p>
    <w:p w14:paraId="61AC69E2" w14:textId="77777777" w:rsidR="00B621DA" w:rsidRPr="00572781" w:rsidRDefault="00B621DA" w:rsidP="00B621DA">
      <w:pPr>
        <w:pStyle w:val="Sinespaciado"/>
        <w:rPr>
          <w:rFonts w:ascii="Times New Roman" w:hAnsi="Times New Roman"/>
          <w:szCs w:val="20"/>
          <w:lang w:val="es-ES"/>
        </w:rPr>
      </w:pPr>
    </w:p>
    <w:p w14:paraId="2E66E509" w14:textId="77777777" w:rsidR="00B621DA" w:rsidRDefault="00B621DA" w:rsidP="00B621DA">
      <w:pPr>
        <w:pStyle w:val="Ttulo4"/>
        <w:spacing w:before="0" w:after="0" w:line="360" w:lineRule="auto"/>
        <w:rPr>
          <w:b w:val="0"/>
          <w:sz w:val="20"/>
          <w:szCs w:val="20"/>
        </w:rPr>
      </w:pPr>
      <w:r w:rsidRPr="00443318">
        <w:rPr>
          <w:sz w:val="20"/>
          <w:szCs w:val="20"/>
        </w:rPr>
        <w:lastRenderedPageBreak/>
        <w:t xml:space="preserve">AGREGADOS PARA CONCRETO </w:t>
      </w:r>
    </w:p>
    <w:p w14:paraId="3C6D4D42"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Los agregados gruesos y finos deberán cumplir mínimo con la designación (ASTM C33) y las disposiciones de la NTP 400.037. Estos materiales se almacenarán sobre plataformas de madera u otra superficie dura y limpia.</w:t>
      </w:r>
    </w:p>
    <w:p w14:paraId="65A0AA34"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CONSTRUCTOR podrá hacer uso de agregados livianos en la producción de concreto estructural, siempre y cuando cumplan con los requisitos de la norma (ASTM C330).</w:t>
      </w:r>
    </w:p>
    <w:p w14:paraId="44C9B603"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CONSTRUCTOR deberá velar porque el almacenamiento de los distintos materiales se realice en sitios adecuados evitando la segregación y contaminación con otros materiales o elementos extraños. Cuando se almacene en pilas que estén en contacto con el suelo no se podrán utilizar los primeros 10 centímetros del material. La forma de almacenamiento no deberá permitir la inclusión de materiales extraños a los agregados.</w:t>
      </w:r>
    </w:p>
    <w:p w14:paraId="22AB9FDF" w14:textId="42C44AE2"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En todos los casos y para cualquier tipo de estructura a construir, </w:t>
      </w:r>
      <w:r w:rsidR="00415A92">
        <w:rPr>
          <w:rFonts w:ascii="Arial" w:hAnsi="Arial" w:cs="Arial"/>
          <w:szCs w:val="20"/>
          <w:lang w:val="es-ES"/>
        </w:rPr>
        <w:t>CONTUGAS</w:t>
      </w:r>
      <w:r w:rsidRPr="009260E1">
        <w:rPr>
          <w:rFonts w:ascii="Arial" w:hAnsi="Arial" w:cs="Arial"/>
          <w:szCs w:val="20"/>
          <w:lang w:val="es-ES"/>
        </w:rPr>
        <w:t xml:space="preserve"> estará en libertad de analizar todos y cada uno de los cargamentos de agregados que lleguen a la obra y estará en la libertad de rechazar aquellos que a su juicio no cumplan con las especificaciones; de ordenar el relavado, limpieza y reclasificación del material, serán por cuenta y riesgo de EL CONSTRUCTOR los costos que se generen por estas actividades y el reemplazo del material rechazado.</w:t>
      </w:r>
    </w:p>
    <w:p w14:paraId="665C91B2" w14:textId="7416E69F"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Si </w:t>
      </w:r>
      <w:r w:rsidR="00415A92">
        <w:rPr>
          <w:rFonts w:ascii="Arial" w:hAnsi="Arial" w:cs="Arial"/>
          <w:szCs w:val="20"/>
          <w:lang w:val="es-ES"/>
        </w:rPr>
        <w:t>CONTUGAS</w:t>
      </w:r>
      <w:r w:rsidRPr="009260E1">
        <w:rPr>
          <w:rFonts w:ascii="Arial" w:hAnsi="Arial" w:cs="Arial"/>
          <w:szCs w:val="20"/>
          <w:lang w:val="es-ES"/>
        </w:rPr>
        <w:t xml:space="preserve"> lo considera conveniente y necesario, para la buena calidad de las obras, podrá ordenar a EL CONSTRUCTOR el cambio de fuente de materiales. </w:t>
      </w:r>
    </w:p>
    <w:p w14:paraId="3BFAE373" w14:textId="77777777" w:rsidR="00B621DA" w:rsidRPr="009260E1" w:rsidRDefault="00B621DA" w:rsidP="00D3171F">
      <w:pPr>
        <w:pStyle w:val="Listaconvietas2"/>
      </w:pPr>
      <w:r w:rsidRPr="009260E1">
        <w:t>Agregado Grueso: El agregado grueso será material pétreo triturado y clasificado, se compondrá de partículas bien gradadas, consistentes en rocas densas, duras y limpias y estará libre de materias orgánicas o nocivas. El tamaño de este agregado puede variar entre 3/16" y 1½". El porcentaje máximo en peso de arcilla y lutita no deberá exceder del 1%. El porcentaje en peso de sulfato ferroso no será mayor de 0.30%, la gravedad específica de cualquier muestra de agregado grueso no será menor de 2.60.</w:t>
      </w:r>
    </w:p>
    <w:p w14:paraId="188474F0"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tamaño máximo de los agregados gruesos, aunque esté dentro de los límites fijados, no será mayor de la quinta parte del espesor mínimo de concreto, ni de las tres cuartas partes de la distancia mínima entre las varillas de refuerzo o un tercio del espesor de la losa.</w:t>
      </w:r>
    </w:p>
    <w:p w14:paraId="4D6AC222"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agregado grueso deberá tener mínimo la siguiente gradación:</w:t>
      </w:r>
    </w:p>
    <w:p w14:paraId="13A66BE5" w14:textId="77777777" w:rsidR="00B621DA" w:rsidRPr="009260E1" w:rsidRDefault="00B621DA" w:rsidP="00B621DA">
      <w:pPr>
        <w:pStyle w:val="Sinespaciado"/>
        <w:rPr>
          <w:rFonts w:ascii="Arial" w:hAnsi="Arial" w:cs="Arial"/>
          <w:szCs w:val="20"/>
          <w:lang w:val="es-ES"/>
        </w:rPr>
      </w:pPr>
      <w:r w:rsidRPr="009260E1">
        <w:rPr>
          <w:rFonts w:ascii="Arial" w:hAnsi="Arial" w:cs="Arial"/>
          <w:noProof/>
          <w:szCs w:val="20"/>
          <w:lang w:eastAsia="es-PE"/>
        </w:rPr>
        <w:drawing>
          <wp:anchor distT="0" distB="0" distL="114300" distR="114300" simplePos="0" relativeHeight="251659264" behindDoc="0" locked="0" layoutInCell="1" allowOverlap="1" wp14:anchorId="109D77EB" wp14:editId="040E3955">
            <wp:simplePos x="0" y="0"/>
            <wp:positionH relativeFrom="column">
              <wp:posOffset>1986805</wp:posOffset>
            </wp:positionH>
            <wp:positionV relativeFrom="paragraph">
              <wp:posOffset>100882</wp:posOffset>
            </wp:positionV>
            <wp:extent cx="1601746" cy="1224501"/>
            <wp:effectExtent l="19050" t="0" r="0" b="0"/>
            <wp:wrapNone/>
            <wp:docPr id="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l="5412" t="7510" r="5969" b="6007"/>
                    <a:stretch>
                      <a:fillRect/>
                    </a:stretch>
                  </pic:blipFill>
                  <pic:spPr bwMode="auto">
                    <a:xfrm>
                      <a:off x="0" y="0"/>
                      <a:ext cx="1601746" cy="1224501"/>
                    </a:xfrm>
                    <a:prstGeom prst="rect">
                      <a:avLst/>
                    </a:prstGeom>
                    <a:noFill/>
                    <a:ln w="9525">
                      <a:noFill/>
                      <a:miter lim="800000"/>
                      <a:headEnd/>
                      <a:tailEnd/>
                    </a:ln>
                  </pic:spPr>
                </pic:pic>
              </a:graphicData>
            </a:graphic>
          </wp:anchor>
        </w:drawing>
      </w:r>
    </w:p>
    <w:p w14:paraId="7285E5FD" w14:textId="77777777" w:rsidR="00B621DA" w:rsidRPr="009260E1" w:rsidRDefault="00B621DA" w:rsidP="00B621DA">
      <w:pPr>
        <w:pStyle w:val="Sinespaciado"/>
        <w:rPr>
          <w:rFonts w:ascii="Arial" w:hAnsi="Arial" w:cs="Arial"/>
          <w:szCs w:val="20"/>
          <w:lang w:val="es-ES"/>
        </w:rPr>
      </w:pPr>
    </w:p>
    <w:p w14:paraId="15D504C9" w14:textId="77777777" w:rsidR="00B621DA" w:rsidRPr="009260E1" w:rsidRDefault="00B621DA" w:rsidP="00B621DA">
      <w:pPr>
        <w:pStyle w:val="Sinespaciado"/>
        <w:rPr>
          <w:rFonts w:ascii="Arial" w:hAnsi="Arial" w:cs="Arial"/>
          <w:szCs w:val="20"/>
          <w:lang w:val="es-ES"/>
        </w:rPr>
      </w:pPr>
    </w:p>
    <w:p w14:paraId="28255FD3" w14:textId="77777777" w:rsidR="00B621DA" w:rsidRPr="009260E1" w:rsidRDefault="00B621DA" w:rsidP="00B621DA">
      <w:pPr>
        <w:pStyle w:val="Sinespaciado"/>
        <w:rPr>
          <w:rFonts w:ascii="Arial" w:hAnsi="Arial" w:cs="Arial"/>
          <w:szCs w:val="20"/>
          <w:lang w:val="es-ES"/>
        </w:rPr>
      </w:pPr>
    </w:p>
    <w:p w14:paraId="3CD9DC19" w14:textId="77777777" w:rsidR="00B621DA" w:rsidRPr="009260E1" w:rsidRDefault="00B621DA" w:rsidP="00B621DA">
      <w:pPr>
        <w:pStyle w:val="Sinespaciado"/>
        <w:rPr>
          <w:rFonts w:ascii="Arial" w:hAnsi="Arial" w:cs="Arial"/>
          <w:szCs w:val="20"/>
          <w:lang w:val="es-ES"/>
        </w:rPr>
      </w:pPr>
    </w:p>
    <w:p w14:paraId="0CDD78A3" w14:textId="77777777" w:rsidR="00B621DA" w:rsidRPr="009260E1" w:rsidRDefault="00B621DA" w:rsidP="00B621DA">
      <w:pPr>
        <w:pStyle w:val="Sinespaciado"/>
        <w:rPr>
          <w:rFonts w:ascii="Arial" w:hAnsi="Arial" w:cs="Arial"/>
          <w:szCs w:val="20"/>
          <w:lang w:val="es-ES"/>
        </w:rPr>
      </w:pPr>
    </w:p>
    <w:p w14:paraId="2769B89E" w14:textId="77777777" w:rsidR="00B621DA" w:rsidRPr="009260E1" w:rsidRDefault="00B621DA" w:rsidP="00B621DA">
      <w:pPr>
        <w:pStyle w:val="Sinespaciado"/>
        <w:rPr>
          <w:rFonts w:ascii="Arial" w:hAnsi="Arial" w:cs="Arial"/>
          <w:szCs w:val="20"/>
          <w:lang w:val="es-ES"/>
        </w:rPr>
      </w:pPr>
    </w:p>
    <w:p w14:paraId="1DDC501B" w14:textId="77777777" w:rsidR="00B621DA" w:rsidRPr="009260E1" w:rsidRDefault="00B621DA" w:rsidP="00B621DA">
      <w:pPr>
        <w:pStyle w:val="Sinespaciado"/>
        <w:rPr>
          <w:rFonts w:ascii="Arial" w:hAnsi="Arial" w:cs="Arial"/>
          <w:szCs w:val="20"/>
          <w:lang w:val="es-ES"/>
        </w:rPr>
      </w:pPr>
    </w:p>
    <w:p w14:paraId="27F9D2F5" w14:textId="77777777" w:rsidR="00B621DA" w:rsidRPr="009260E1" w:rsidRDefault="00B621DA" w:rsidP="00B621DA">
      <w:pPr>
        <w:pStyle w:val="Sinespaciado"/>
        <w:rPr>
          <w:rFonts w:ascii="Arial" w:hAnsi="Arial" w:cs="Arial"/>
          <w:szCs w:val="20"/>
          <w:lang w:val="es-ES"/>
        </w:rPr>
      </w:pPr>
    </w:p>
    <w:p w14:paraId="361ECEDB" w14:textId="77777777" w:rsidR="00B621DA" w:rsidRPr="009260E1" w:rsidRDefault="00B621DA" w:rsidP="00B621DA">
      <w:pPr>
        <w:pStyle w:val="Sinespaciado"/>
        <w:rPr>
          <w:rFonts w:ascii="Arial" w:hAnsi="Arial" w:cs="Arial"/>
          <w:szCs w:val="20"/>
          <w:lang w:val="es-ES"/>
        </w:rPr>
      </w:pPr>
    </w:p>
    <w:p w14:paraId="56F276D5" w14:textId="14292F73" w:rsidR="00B621DA" w:rsidRPr="009260E1" w:rsidRDefault="00B621DA" w:rsidP="00B621DA">
      <w:pPr>
        <w:pStyle w:val="Sinespaciado"/>
        <w:ind w:left="284"/>
        <w:rPr>
          <w:rFonts w:ascii="Arial" w:hAnsi="Arial" w:cs="Arial"/>
          <w:szCs w:val="20"/>
          <w:lang w:val="es-ES"/>
        </w:rPr>
      </w:pPr>
      <w:r w:rsidRPr="009260E1">
        <w:rPr>
          <w:rFonts w:ascii="Arial" w:hAnsi="Arial" w:cs="Arial"/>
          <w:szCs w:val="20"/>
          <w:lang w:val="es-ES"/>
        </w:rPr>
        <w:t xml:space="preserve">EL CONSTRUCTOR deberá someter a la aprobación de </w:t>
      </w:r>
      <w:r w:rsidR="00415A92">
        <w:rPr>
          <w:rFonts w:ascii="Arial" w:hAnsi="Arial" w:cs="Arial"/>
          <w:szCs w:val="20"/>
          <w:lang w:val="es-ES"/>
        </w:rPr>
        <w:t>CONTUGAS</w:t>
      </w:r>
      <w:r w:rsidRPr="009260E1">
        <w:rPr>
          <w:rFonts w:ascii="Arial" w:hAnsi="Arial" w:cs="Arial"/>
          <w:szCs w:val="20"/>
          <w:lang w:val="es-ES"/>
        </w:rPr>
        <w:t xml:space="preserve"> la gradación del agregado grueso a utilizar en la preparación del concreto, indicando la fuente de extracción y procedencia de dicho material.</w:t>
      </w:r>
    </w:p>
    <w:p w14:paraId="70162160" w14:textId="77777777" w:rsidR="00B621DA" w:rsidRPr="009260E1" w:rsidRDefault="00B621DA" w:rsidP="00D3171F">
      <w:pPr>
        <w:pStyle w:val="Listaconvietas2"/>
      </w:pPr>
      <w:r w:rsidRPr="009260E1">
        <w:t>Agregado Fino: El agregado fino podrá ser arena natural, lavada con un tamaño máximo de partícula de 3/16" u otro material similar a los requisitos aquí anotados; se compondrá de granos duros y estará libre de polvo, esquistos, limos, álcalis, ácidos y materias orgánicas nocivas. El agregado fino para el concreto no podrá contener más de un tres por ciento (3%) en volumen de arcilla, limo, mica u otras sustancias extrañas o material agresivo que pueda alterar la calidad del hormigón o corroer el acero del refuerzo.</w:t>
      </w:r>
    </w:p>
    <w:p w14:paraId="77895E04" w14:textId="0EBB05C3" w:rsidR="00B621DA" w:rsidRPr="009260E1" w:rsidRDefault="00B621DA" w:rsidP="00B621DA">
      <w:pPr>
        <w:pStyle w:val="Sinespaciado"/>
        <w:rPr>
          <w:rFonts w:ascii="Arial" w:hAnsi="Arial" w:cs="Arial"/>
          <w:szCs w:val="20"/>
          <w:lang w:val="es-ES"/>
        </w:rPr>
      </w:pPr>
      <w:r w:rsidRPr="009260E1">
        <w:rPr>
          <w:rFonts w:ascii="Arial" w:hAnsi="Arial" w:cs="Arial"/>
          <w:noProof/>
          <w:szCs w:val="24"/>
          <w:lang w:eastAsia="es-PE"/>
        </w:rPr>
        <mc:AlternateContent>
          <mc:Choice Requires="wpg">
            <w:drawing>
              <wp:anchor distT="0" distB="0" distL="114300" distR="114300" simplePos="0" relativeHeight="251660288" behindDoc="0" locked="0" layoutInCell="1" allowOverlap="1" wp14:anchorId="30BA25E1" wp14:editId="704C04D3">
                <wp:simplePos x="0" y="0"/>
                <wp:positionH relativeFrom="column">
                  <wp:posOffset>2978150</wp:posOffset>
                </wp:positionH>
                <wp:positionV relativeFrom="paragraph">
                  <wp:posOffset>69850</wp:posOffset>
                </wp:positionV>
                <wp:extent cx="1521460" cy="1509395"/>
                <wp:effectExtent l="0" t="2540" r="2540" b="2540"/>
                <wp:wrapNone/>
                <wp:docPr id="32" name="Grupo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1460" cy="1509395"/>
                          <a:chOff x="5183" y="11919"/>
                          <a:chExt cx="2626" cy="2828"/>
                        </a:xfrm>
                      </wpg:grpSpPr>
                      <pic:pic xmlns:pic="http://schemas.openxmlformats.org/drawingml/2006/picture">
                        <pic:nvPicPr>
                          <pic:cNvPr id="35" name="Picture 3"/>
                          <pic:cNvPicPr>
                            <a:picLocks noChangeAspect="1" noChangeArrowheads="1"/>
                          </pic:cNvPicPr>
                        </pic:nvPicPr>
                        <pic:blipFill>
                          <a:blip r:embed="rId12">
                            <a:extLst>
                              <a:ext uri="{28A0092B-C50C-407E-A947-70E740481C1C}">
                                <a14:useLocalDpi xmlns:a14="http://schemas.microsoft.com/office/drawing/2010/main" val="0"/>
                              </a:ext>
                            </a:extLst>
                          </a:blip>
                          <a:srcRect l="12570" t="11104" r="13914" b="13025"/>
                          <a:stretch>
                            <a:fillRect/>
                          </a:stretch>
                        </pic:blipFill>
                        <pic:spPr bwMode="auto">
                          <a:xfrm>
                            <a:off x="5183" y="11919"/>
                            <a:ext cx="2626" cy="20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4"/>
                          <pic:cNvPicPr>
                            <a:picLocks noChangeAspect="1" noChangeArrowheads="1"/>
                          </pic:cNvPicPr>
                        </pic:nvPicPr>
                        <pic:blipFill>
                          <a:blip r:embed="rId13">
                            <a:extLst>
                              <a:ext uri="{28A0092B-C50C-407E-A947-70E740481C1C}">
                                <a14:useLocalDpi xmlns:a14="http://schemas.microsoft.com/office/drawing/2010/main" val="0"/>
                              </a:ext>
                            </a:extLst>
                          </a:blip>
                          <a:srcRect l="2773" t="13667" r="5751"/>
                          <a:stretch>
                            <a:fillRect/>
                          </a:stretch>
                        </pic:blipFill>
                        <pic:spPr bwMode="auto">
                          <a:xfrm>
                            <a:off x="5197" y="13962"/>
                            <a:ext cx="2596" cy="7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456880A" id="Grupo 32" o:spid="_x0000_s1026" style="position:absolute;margin-left:234.5pt;margin-top:5.5pt;width:119.8pt;height:118.85pt;z-index:251660288" coordorigin="5183,11919" coordsize="2626,282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183;top:11919;width:2626;height:2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">
                  <v:imagedata r:id="rId14" o:title="" croptop="7277f" cropbottom="8536f" cropleft="8238f" cropright="9119f"/>
                </v:shape>
                <v:shape id="Picture 4" o:spid="_x0000_s1028" type="#_x0000_t75" style="position:absolute;left:5197;top:13962;width:2596;height: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">
                  <v:imagedata r:id="rId15" o:title="" croptop="8957f" cropleft="1817f" cropright="3769f"/>
                </v:shape>
              </v:group>
            </w:pict>
          </mc:Fallback>
        </mc:AlternateContent>
      </w:r>
      <w:r w:rsidRPr="009260E1">
        <w:rPr>
          <w:rFonts w:ascii="Arial" w:hAnsi="Arial" w:cs="Arial"/>
          <w:szCs w:val="20"/>
          <w:lang w:val="es-ES"/>
        </w:rPr>
        <w:t>La arena deberá tener mínimo la siguiente gradación:</w:t>
      </w:r>
    </w:p>
    <w:p w14:paraId="6BE8AE7F" w14:textId="77777777" w:rsidR="00B621DA" w:rsidRPr="009260E1" w:rsidRDefault="00B621DA" w:rsidP="00B621DA">
      <w:pPr>
        <w:pStyle w:val="Sinespaciado"/>
        <w:rPr>
          <w:rFonts w:ascii="Arial" w:hAnsi="Arial" w:cs="Arial"/>
          <w:sz w:val="24"/>
          <w:szCs w:val="24"/>
          <w:highlight w:val="yellow"/>
        </w:rPr>
      </w:pPr>
    </w:p>
    <w:p w14:paraId="587B1F78" w14:textId="77777777" w:rsidR="00B621DA" w:rsidRPr="009260E1" w:rsidRDefault="00B621DA" w:rsidP="00B621DA">
      <w:pPr>
        <w:pStyle w:val="Sinespaciado"/>
        <w:rPr>
          <w:rFonts w:ascii="Arial" w:hAnsi="Arial" w:cs="Arial"/>
          <w:sz w:val="24"/>
          <w:szCs w:val="24"/>
          <w:highlight w:val="yellow"/>
        </w:rPr>
      </w:pPr>
    </w:p>
    <w:p w14:paraId="067316A3" w14:textId="77777777" w:rsidR="00B621DA" w:rsidRPr="009260E1" w:rsidRDefault="00B621DA" w:rsidP="00B621DA">
      <w:pPr>
        <w:pStyle w:val="Sinespaciado"/>
        <w:rPr>
          <w:rFonts w:ascii="Arial" w:hAnsi="Arial" w:cs="Arial"/>
          <w:sz w:val="24"/>
          <w:szCs w:val="24"/>
          <w:highlight w:val="yellow"/>
        </w:rPr>
      </w:pPr>
    </w:p>
    <w:p w14:paraId="08382F1B" w14:textId="77777777" w:rsidR="00B621DA" w:rsidRPr="009260E1" w:rsidRDefault="00B621DA" w:rsidP="00B621DA">
      <w:pPr>
        <w:pStyle w:val="Sinespaciado"/>
        <w:rPr>
          <w:rFonts w:ascii="Arial" w:hAnsi="Arial" w:cs="Arial"/>
          <w:sz w:val="24"/>
          <w:szCs w:val="24"/>
          <w:highlight w:val="yellow"/>
        </w:rPr>
      </w:pPr>
    </w:p>
    <w:p w14:paraId="6E73C1A6" w14:textId="77777777" w:rsidR="00B621DA" w:rsidRPr="009260E1" w:rsidRDefault="00B621DA" w:rsidP="00B621DA">
      <w:pPr>
        <w:pStyle w:val="Sinespaciado"/>
        <w:rPr>
          <w:rFonts w:ascii="Arial" w:hAnsi="Arial" w:cs="Arial"/>
          <w:sz w:val="24"/>
          <w:szCs w:val="24"/>
          <w:highlight w:val="yellow"/>
        </w:rPr>
      </w:pPr>
    </w:p>
    <w:p w14:paraId="69D8E8E6" w14:textId="77777777" w:rsidR="00B621DA" w:rsidRPr="009260E1" w:rsidRDefault="00B621DA" w:rsidP="00B621DA">
      <w:pPr>
        <w:pStyle w:val="Sinespaciado"/>
        <w:rPr>
          <w:rFonts w:ascii="Arial" w:hAnsi="Arial" w:cs="Arial"/>
          <w:sz w:val="24"/>
          <w:szCs w:val="24"/>
          <w:highlight w:val="yellow"/>
        </w:rPr>
      </w:pPr>
    </w:p>
    <w:p w14:paraId="5CB6D203" w14:textId="77777777" w:rsidR="00B621DA" w:rsidRPr="009260E1" w:rsidRDefault="00B621DA" w:rsidP="00B621DA">
      <w:pPr>
        <w:pStyle w:val="Ttulo4"/>
        <w:spacing w:after="0" w:line="360" w:lineRule="auto"/>
        <w:rPr>
          <w:rFonts w:ascii="Arial" w:hAnsi="Arial" w:cs="Arial"/>
          <w:b w:val="0"/>
          <w:sz w:val="20"/>
          <w:szCs w:val="20"/>
        </w:rPr>
      </w:pPr>
      <w:r w:rsidRPr="009260E1">
        <w:rPr>
          <w:rFonts w:ascii="Arial" w:hAnsi="Arial" w:cs="Arial"/>
          <w:sz w:val="20"/>
          <w:szCs w:val="20"/>
        </w:rPr>
        <w:t>AGUA</w:t>
      </w:r>
    </w:p>
    <w:p w14:paraId="6CA39760"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agua que se use para concreto, mortero y lechada, así como durante el período de curado, deberá ser limpia, libre de cloruros, aceites, ácidos, sales, álcalis, limo, materia orgánica y otras impurezas que puedan afectar la resistencia, durabilidad y calidad del concreto. El agua utilizada para la preparación de los concretos deberá cumplir como mínimo con lo indicado en el numeral 3.3 del Capítulo 2 de la Norma E.60 del Reglamento Nacional de Edificaciones del Perú.</w:t>
      </w:r>
    </w:p>
    <w:p w14:paraId="3FEC3F16" w14:textId="77777777" w:rsidR="00B621DA" w:rsidRPr="009260E1" w:rsidRDefault="00B621DA" w:rsidP="00B621DA">
      <w:pPr>
        <w:pStyle w:val="Ttulo4"/>
        <w:spacing w:after="0" w:line="360" w:lineRule="auto"/>
        <w:rPr>
          <w:rFonts w:ascii="Arial" w:hAnsi="Arial" w:cs="Arial"/>
          <w:b w:val="0"/>
          <w:sz w:val="20"/>
          <w:szCs w:val="20"/>
        </w:rPr>
      </w:pPr>
      <w:r w:rsidRPr="009260E1">
        <w:rPr>
          <w:rFonts w:ascii="Arial" w:hAnsi="Arial" w:cs="Arial"/>
          <w:sz w:val="20"/>
          <w:szCs w:val="20"/>
        </w:rPr>
        <w:t>ADITIVOS</w:t>
      </w:r>
    </w:p>
    <w:p w14:paraId="653CFF77"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CONSTRUCTOR deberá cumplir como mínimo con lo indicado en el numeral 5 del Capítulo 2 de la Norma E. 60 del Reglamento Nacional de Edificaciones del Perú y las disposiciones de la Norma ITINTEC 39.086, relacionado con el uso de aditivos incorporados a los concretos.</w:t>
      </w:r>
    </w:p>
    <w:p w14:paraId="49CF08C7" w14:textId="6F4256FF"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CONSTRUCTOR podrá hacer uso de aditivos en el concreto previa aprobación de </w:t>
      </w:r>
      <w:r w:rsidR="00415A92">
        <w:rPr>
          <w:rFonts w:ascii="Arial" w:hAnsi="Arial" w:cs="Arial"/>
          <w:szCs w:val="20"/>
          <w:lang w:val="es-ES"/>
        </w:rPr>
        <w:t>CONTUGAS</w:t>
      </w:r>
      <w:r w:rsidRPr="009260E1">
        <w:rPr>
          <w:rFonts w:ascii="Arial" w:hAnsi="Arial" w:cs="Arial"/>
          <w:szCs w:val="20"/>
          <w:lang w:val="es-ES"/>
        </w:rPr>
        <w:t xml:space="preserve">. Se podrán utilizar aditivos plastificantes, acelerantes, retardadores de fraguado del concreto u otros aditivos químicos como impermeabilizantes, sellantes, etc., para cuyo uso se seguirán las instrucciones y especificaciones de los fabricantes, previa aprobación de </w:t>
      </w:r>
      <w:r w:rsidR="00415A92">
        <w:rPr>
          <w:rFonts w:ascii="Arial" w:hAnsi="Arial" w:cs="Arial"/>
          <w:szCs w:val="20"/>
          <w:lang w:val="es-ES"/>
        </w:rPr>
        <w:t>CONTUGAS</w:t>
      </w:r>
      <w:r w:rsidRPr="009260E1">
        <w:rPr>
          <w:rFonts w:ascii="Arial" w:hAnsi="Arial" w:cs="Arial"/>
          <w:szCs w:val="20"/>
          <w:lang w:val="es-ES"/>
        </w:rPr>
        <w:t>.</w:t>
      </w:r>
    </w:p>
    <w:p w14:paraId="164D0E79" w14:textId="13B2E133"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En caso de utilizarse aditivos EL CONSTRUCTOR deberá vigilar cuidadosamente la dosificación recomendada por el fabricante del aditivo, para prevenir la ocurrencia de disminución de resistencia, alteración del proceso de fraguado u otros fenómenos de común ocurrencia con algunos productos y </w:t>
      </w:r>
      <w:r w:rsidR="00415A92">
        <w:rPr>
          <w:rFonts w:ascii="Arial" w:hAnsi="Arial" w:cs="Arial"/>
          <w:szCs w:val="20"/>
          <w:lang w:val="es-ES"/>
        </w:rPr>
        <w:t>CONTUGAS</w:t>
      </w:r>
      <w:r w:rsidRPr="009260E1">
        <w:rPr>
          <w:rFonts w:ascii="Arial" w:hAnsi="Arial" w:cs="Arial"/>
          <w:szCs w:val="20"/>
          <w:lang w:val="es-ES"/>
        </w:rPr>
        <w:t xml:space="preserve"> exigirá el diseño de la mezcla y el control de la resistencia del concreto por medio de ensayos sobre cilindros de prueba, todo por cuenta y riesgo de EL CONSTRUCTOR.</w:t>
      </w:r>
    </w:p>
    <w:p w14:paraId="5F7D21BD" w14:textId="5F1EA15E"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Si durante el avance de la obra </w:t>
      </w:r>
      <w:r w:rsidR="00415A92">
        <w:rPr>
          <w:rFonts w:ascii="Arial" w:hAnsi="Arial" w:cs="Arial"/>
          <w:szCs w:val="20"/>
          <w:lang w:val="es-ES"/>
        </w:rPr>
        <w:t>CONTUGAS</w:t>
      </w:r>
      <w:r w:rsidRPr="009260E1">
        <w:rPr>
          <w:rFonts w:ascii="Arial" w:hAnsi="Arial" w:cs="Arial"/>
          <w:szCs w:val="20"/>
          <w:lang w:val="es-ES"/>
        </w:rPr>
        <w:t xml:space="preserve"> encuentra que la calidad y las cualidades que el aditivo suministra o adiciona al concreto no corresponden a lo indicado por el fabricante del aditivo, podrá ordenar que se suspenda la inclusión de éste en las mezclas de concreto y si su inclusión ha demeritado la calidad del concreto exigida, ordenará la reparación o demolición de la parte fabricada con el aditivo, todas las labores que se generen por este concepto serán por cuenta de EL CONSTRUCTOR.</w:t>
      </w:r>
    </w:p>
    <w:p w14:paraId="1091D5A8"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No podrán utilizarse aditivos que contengan cloruro de calcio o iones de cloruro, diferentes de impurezas presentes en los ingredientes de la mezcla, en concreto pre-esforzado, en concreto que contenga elementos embebidos de aluminio o en concreto colocado utilizando encofrados permanentes galvanizados.</w:t>
      </w:r>
    </w:p>
    <w:p w14:paraId="2F73A36F" w14:textId="77777777" w:rsidR="00B621DA" w:rsidRPr="009260E1" w:rsidRDefault="00B621DA" w:rsidP="00B621DA">
      <w:pPr>
        <w:pStyle w:val="Ttulo4"/>
        <w:spacing w:after="0" w:line="360" w:lineRule="auto"/>
        <w:rPr>
          <w:rFonts w:ascii="Arial" w:hAnsi="Arial" w:cs="Arial"/>
          <w:b w:val="0"/>
          <w:sz w:val="20"/>
          <w:szCs w:val="20"/>
        </w:rPr>
      </w:pPr>
      <w:r w:rsidRPr="009260E1">
        <w:rPr>
          <w:rFonts w:ascii="Arial" w:hAnsi="Arial" w:cs="Arial"/>
          <w:sz w:val="20"/>
          <w:szCs w:val="20"/>
        </w:rPr>
        <w:t xml:space="preserve">DISEÑO DE MEZCLA </w:t>
      </w:r>
    </w:p>
    <w:p w14:paraId="0251A47B" w14:textId="6044C1B9"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diseño de las mezclas del concreto estará a cargo de EL CONSTRUCTOR y se hará para cada tipo de concreto requerido en las obras, previa aprobación de </w:t>
      </w:r>
      <w:r w:rsidR="00415A92">
        <w:rPr>
          <w:rFonts w:ascii="Arial" w:hAnsi="Arial" w:cs="Arial"/>
          <w:szCs w:val="20"/>
          <w:lang w:val="es-ES"/>
        </w:rPr>
        <w:t>CONTUGAS</w:t>
      </w:r>
      <w:r w:rsidRPr="009260E1">
        <w:rPr>
          <w:rFonts w:ascii="Arial" w:hAnsi="Arial" w:cs="Arial"/>
          <w:szCs w:val="20"/>
          <w:lang w:val="es-ES"/>
        </w:rPr>
        <w:t>.</w:t>
      </w:r>
    </w:p>
    <w:p w14:paraId="09AD2849" w14:textId="35CFD26B"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CONSTRUCTOR deberá preparar las mezclas para cada clase de concreto empleando los materiales aprobados previamente por </w:t>
      </w:r>
      <w:r w:rsidR="00415A92">
        <w:rPr>
          <w:rFonts w:ascii="Arial" w:hAnsi="Arial" w:cs="Arial"/>
          <w:szCs w:val="20"/>
          <w:lang w:val="es-ES"/>
        </w:rPr>
        <w:t>CONTUGAS</w:t>
      </w:r>
      <w:r w:rsidRPr="009260E1">
        <w:rPr>
          <w:rFonts w:ascii="Arial" w:hAnsi="Arial" w:cs="Arial"/>
          <w:szCs w:val="20"/>
          <w:lang w:val="es-ES"/>
        </w:rPr>
        <w:t xml:space="preserve">. La comprobación de los diseños deberá hacerse con los materiales que se utilizarán en la obra, incluyendo, si es del caso, los aditivos, y deberán cumplir con el asentamiento exigido por </w:t>
      </w:r>
      <w:r w:rsidR="00415A92">
        <w:rPr>
          <w:rFonts w:ascii="Arial" w:hAnsi="Arial" w:cs="Arial"/>
          <w:szCs w:val="20"/>
          <w:lang w:val="es-ES"/>
        </w:rPr>
        <w:t>CONTUGAS</w:t>
      </w:r>
      <w:r w:rsidRPr="009260E1">
        <w:rPr>
          <w:rFonts w:ascii="Arial" w:hAnsi="Arial" w:cs="Arial"/>
          <w:szCs w:val="20"/>
          <w:lang w:val="es-ES"/>
        </w:rPr>
        <w:t xml:space="preserve"> y las especificaciones para cada tipo de mezcla, el cual se medirá según lo indicado en la Norma E.60 del Reglamento Nacional de Edificaciones del Perú.</w:t>
      </w:r>
    </w:p>
    <w:p w14:paraId="3EAB0DF6" w14:textId="7D9155A8"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Las mezclas se dosificarán por peso y su diseño se basará en la relación agua-material cementante tal que satisfaga como mínimo los criterios de durabilidad y resistencia exigidos en el </w:t>
      </w:r>
      <w:r w:rsidR="00F60AC0" w:rsidRPr="009260E1">
        <w:rPr>
          <w:rFonts w:ascii="Arial" w:hAnsi="Arial" w:cs="Arial"/>
          <w:szCs w:val="20"/>
          <w:lang w:val="es-ES"/>
        </w:rPr>
        <w:t>Capítulo</w:t>
      </w:r>
      <w:r w:rsidRPr="009260E1">
        <w:rPr>
          <w:rFonts w:ascii="Arial" w:hAnsi="Arial" w:cs="Arial"/>
          <w:szCs w:val="20"/>
          <w:lang w:val="es-ES"/>
        </w:rPr>
        <w:t xml:space="preserve"> 4.2 la Norma E.60 del Reglamento Nacional de Edificaciones del Perú, última edición.</w:t>
      </w:r>
    </w:p>
    <w:p w14:paraId="0CD2B754"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Para la evaluación de los diseños de mezcla se tendrá en cuenta que las resistencias obtenidas de las mezclas preparadas en el laboratorio estarán un 20% por encima de las resistencias que se obtienen en la obra.</w:t>
      </w:r>
    </w:p>
    <w:p w14:paraId="5DB42DBD" w14:textId="65DFCC0E"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CONSTRUCTOR someterá a la aprobación de </w:t>
      </w:r>
      <w:r w:rsidR="00415A92">
        <w:rPr>
          <w:rFonts w:ascii="Arial" w:hAnsi="Arial" w:cs="Arial"/>
          <w:szCs w:val="20"/>
          <w:lang w:val="es-ES"/>
        </w:rPr>
        <w:t>CONTUGAS</w:t>
      </w:r>
      <w:r w:rsidRPr="009260E1">
        <w:rPr>
          <w:rFonts w:ascii="Arial" w:hAnsi="Arial" w:cs="Arial"/>
          <w:szCs w:val="20"/>
          <w:lang w:val="es-ES"/>
        </w:rPr>
        <w:t xml:space="preserve"> todos los materiales a utilizar en la preparación de las mezclas, así como también, los diseños de los diferentes tipos de mezclas requeridos según las especificaciones técnicas y previa aprobación de </w:t>
      </w:r>
      <w:r w:rsidR="00415A92">
        <w:rPr>
          <w:rFonts w:ascii="Arial" w:hAnsi="Arial" w:cs="Arial"/>
          <w:szCs w:val="20"/>
          <w:lang w:val="es-ES"/>
        </w:rPr>
        <w:t>CONTUGAS</w:t>
      </w:r>
      <w:r w:rsidRPr="009260E1">
        <w:rPr>
          <w:rFonts w:ascii="Arial" w:hAnsi="Arial" w:cs="Arial"/>
          <w:szCs w:val="20"/>
          <w:lang w:val="es-ES"/>
        </w:rPr>
        <w:t>.</w:t>
      </w:r>
    </w:p>
    <w:p w14:paraId="44A2DF41"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Adicionalmente, deberá presentar los resultados de los ensayos de laboratorio realizados para cada tipo de mezcla y de material, en los cuales se garantice la comprobación en el laboratorio de cada uno de los diseños de mezclas a utilizar en la obra. Cada material deberá estar claramente identificado con su procedencia y sus características técnicas.</w:t>
      </w:r>
    </w:p>
    <w:p w14:paraId="375B882C" w14:textId="77777777" w:rsidR="00B621DA" w:rsidRPr="009260E1" w:rsidRDefault="00B621DA" w:rsidP="00B621DA">
      <w:pPr>
        <w:pStyle w:val="Sinespaciado"/>
        <w:ind w:left="284" w:right="135"/>
        <w:rPr>
          <w:rFonts w:ascii="Arial" w:hAnsi="Arial" w:cs="Arial"/>
          <w:szCs w:val="20"/>
          <w:lang w:val="es-ES"/>
        </w:rPr>
      </w:pPr>
    </w:p>
    <w:p w14:paraId="4D83C55E" w14:textId="14FDF7B8"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lastRenderedPageBreak/>
        <w:t xml:space="preserve">EL CONSTRUCTOR deberá entregar a </w:t>
      </w:r>
      <w:r w:rsidR="00415A92">
        <w:rPr>
          <w:rFonts w:ascii="Arial" w:hAnsi="Arial" w:cs="Arial"/>
          <w:szCs w:val="20"/>
          <w:lang w:val="es-ES"/>
        </w:rPr>
        <w:t>CONTUGAS</w:t>
      </w:r>
      <w:r w:rsidRPr="009260E1">
        <w:rPr>
          <w:rFonts w:ascii="Arial" w:hAnsi="Arial" w:cs="Arial"/>
          <w:szCs w:val="20"/>
          <w:lang w:val="es-ES"/>
        </w:rPr>
        <w:t>, los resultados de los ensayos de resistencia a la compresión a los 7, 14 y 28 días, realizados por lo menos a dos (2) cilindros de concreto por cada edad, obtenidos de cada una de las mezclas preparadas para la comprobación de los diferentes diseños de mezclas.</w:t>
      </w:r>
    </w:p>
    <w:p w14:paraId="14816E65" w14:textId="3339302D"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No podrá utilizarse ninguna mezcla en la obra que no esté previamente autorizada por </w:t>
      </w:r>
      <w:r w:rsidR="00415A92">
        <w:rPr>
          <w:rFonts w:ascii="Arial" w:hAnsi="Arial" w:cs="Arial"/>
          <w:szCs w:val="20"/>
          <w:lang w:val="es-ES"/>
        </w:rPr>
        <w:t>CONTUGAS</w:t>
      </w:r>
      <w:r w:rsidRPr="009260E1">
        <w:rPr>
          <w:rFonts w:ascii="Arial" w:hAnsi="Arial" w:cs="Arial"/>
          <w:szCs w:val="20"/>
          <w:lang w:val="es-ES"/>
        </w:rPr>
        <w:t xml:space="preserve">, quien finalmente definirá las que deberán utilizarse en cada una de las actividades de la obra. Adicionalmente, EL CONSTRUCTOR deberá presentar a </w:t>
      </w:r>
      <w:r w:rsidR="00415A92">
        <w:rPr>
          <w:rFonts w:ascii="Arial" w:hAnsi="Arial" w:cs="Arial"/>
          <w:szCs w:val="20"/>
          <w:lang w:val="es-ES"/>
        </w:rPr>
        <w:t>CONTUGAS</w:t>
      </w:r>
      <w:r w:rsidRPr="009260E1">
        <w:rPr>
          <w:rFonts w:ascii="Arial" w:hAnsi="Arial" w:cs="Arial"/>
          <w:szCs w:val="20"/>
          <w:lang w:val="es-ES"/>
        </w:rPr>
        <w:t>, a partir de los resultados de los ensayos de laboratorio para cada mezcla, la relación que existe entre la resistencia a la compresión a los siete (7) días y la probable a los veintiocho (28) días. Igualmente, se deberán determinar el tiempo de mezclado y la velocidad de la mezcladora que se utilizará en la obra.</w:t>
      </w:r>
    </w:p>
    <w:p w14:paraId="4FF75D39" w14:textId="1783C8DB" w:rsidR="00B621DA" w:rsidRPr="009260E1" w:rsidRDefault="00415A92" w:rsidP="00B621DA">
      <w:pPr>
        <w:pStyle w:val="Sinespaciado"/>
        <w:ind w:left="284" w:right="135"/>
        <w:rPr>
          <w:rFonts w:ascii="Arial" w:hAnsi="Arial" w:cs="Arial"/>
          <w:szCs w:val="20"/>
          <w:lang w:val="es-ES"/>
        </w:rPr>
      </w:pPr>
      <w:r>
        <w:rPr>
          <w:rFonts w:ascii="Arial" w:hAnsi="Arial" w:cs="Arial"/>
          <w:szCs w:val="20"/>
          <w:lang w:val="es-ES"/>
        </w:rPr>
        <w:t>CONTUGAS</w:t>
      </w:r>
      <w:r w:rsidR="00B621DA" w:rsidRPr="009260E1">
        <w:rPr>
          <w:rFonts w:ascii="Arial" w:hAnsi="Arial" w:cs="Arial"/>
          <w:szCs w:val="20"/>
          <w:lang w:val="es-ES"/>
        </w:rPr>
        <w:t xml:space="preserve"> solicitará durante la ejecución de los trabajos la realización de los ensayos de laboratorio que considere necesarios a cualquiera de los materiales utilizados en la preparación de las mezclas, la comprobación del diseño de las mismas y de la relación entre las resistencias a la compresión a los siete (7) y veintiocho (28) días, con el fin de confrontar los resultados de los ensayos de laboratorio presentados inicialmente.</w:t>
      </w:r>
    </w:p>
    <w:p w14:paraId="6C2CD3AF"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Cuando se vaya a utilizar concreto premezclado suministrado por una planta de mezclas, se deberán presentar los resultados de los ensayos de laboratorio de las mezclas a utilizar en la obra, los diseños, su comprobación y resistencia a la compresión a los 7, 14 y 28 días de edad. Si se utiliza aditivo, deberá indicarse igualmente cuál es el que se usa y presentar los resultados de los respectivos ensayos de laboratorio.</w:t>
      </w:r>
    </w:p>
    <w:p w14:paraId="3A0ABB64" w14:textId="3974D5E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Estas mezclas deberán ser presentadas a </w:t>
      </w:r>
      <w:r w:rsidR="00415A92">
        <w:rPr>
          <w:rFonts w:ascii="Arial" w:hAnsi="Arial" w:cs="Arial"/>
          <w:szCs w:val="20"/>
          <w:lang w:val="es-ES"/>
        </w:rPr>
        <w:t>CONTUGAS</w:t>
      </w:r>
      <w:r w:rsidRPr="009260E1">
        <w:rPr>
          <w:rFonts w:ascii="Arial" w:hAnsi="Arial" w:cs="Arial"/>
          <w:szCs w:val="20"/>
          <w:lang w:val="es-ES"/>
        </w:rPr>
        <w:t>, con anticipación a su utilización en obra, para su aprobación y deberán cumplir con lo especificado en la norma la Norma E.60 del Reglamento Nacional de Edificaciones del Perú.</w:t>
      </w:r>
    </w:p>
    <w:p w14:paraId="1A476A99"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uso de concreto premezclado no exime a EL CONSTRUCTOR de la responsabilidad por cualquier acción correctiva que deba llevarse a cabo por no obtener las resistencias requeridas. Los gastos que estas acciones ocasionen serán por cuenta de EL CONSTRUCTOR.</w:t>
      </w:r>
    </w:p>
    <w:p w14:paraId="31D62CA6" w14:textId="4E98ACF6" w:rsidR="00B621DA" w:rsidRPr="009260E1" w:rsidRDefault="00415A92" w:rsidP="00B621DA">
      <w:pPr>
        <w:pStyle w:val="Sinespaciado"/>
        <w:ind w:left="284" w:right="135"/>
        <w:rPr>
          <w:rFonts w:ascii="Arial" w:hAnsi="Arial" w:cs="Arial"/>
          <w:szCs w:val="20"/>
          <w:lang w:val="es-ES"/>
        </w:rPr>
      </w:pPr>
      <w:r>
        <w:rPr>
          <w:rFonts w:ascii="Arial" w:hAnsi="Arial" w:cs="Arial"/>
          <w:szCs w:val="20"/>
          <w:lang w:val="es-ES"/>
        </w:rPr>
        <w:t>CONTUGAS</w:t>
      </w:r>
      <w:r w:rsidR="00B621DA" w:rsidRPr="009260E1">
        <w:rPr>
          <w:rFonts w:ascii="Arial" w:hAnsi="Arial" w:cs="Arial"/>
          <w:szCs w:val="20"/>
          <w:lang w:val="es-ES"/>
        </w:rPr>
        <w:t xml:space="preserve"> podrá ordenar variaciones en la mezcla o en las resistencias de acuerdo con el tipo de la estructura y las condiciones de la obra o del terreno.</w:t>
      </w:r>
    </w:p>
    <w:p w14:paraId="2394ABCC" w14:textId="77777777" w:rsidR="00B621DA" w:rsidRPr="009260E1" w:rsidRDefault="00B621DA" w:rsidP="00B621DA">
      <w:pPr>
        <w:pStyle w:val="Ttulo3"/>
        <w:rPr>
          <w:rFonts w:cs="Arial"/>
          <w:b w:val="0"/>
          <w:sz w:val="20"/>
          <w:szCs w:val="20"/>
        </w:rPr>
      </w:pPr>
      <w:bookmarkStart w:id="144" w:name="_Toc357069491"/>
      <w:bookmarkStart w:id="145" w:name="_Toc357069492"/>
      <w:bookmarkStart w:id="146" w:name="_Toc357069493"/>
      <w:bookmarkStart w:id="147" w:name="_Toc357069494"/>
      <w:bookmarkStart w:id="148" w:name="_Toc357069495"/>
      <w:bookmarkStart w:id="149" w:name="_Toc357069496"/>
      <w:bookmarkStart w:id="150" w:name="_Toc357069497"/>
      <w:bookmarkStart w:id="151" w:name="_Toc357069498"/>
      <w:bookmarkStart w:id="152" w:name="_Toc357069499"/>
      <w:bookmarkStart w:id="153" w:name="_Toc357069500"/>
      <w:bookmarkStart w:id="154" w:name="_Toc357069501"/>
      <w:bookmarkStart w:id="155" w:name="_Toc357069502"/>
      <w:bookmarkStart w:id="156" w:name="_Toc357069503"/>
      <w:bookmarkStart w:id="157" w:name="_Toc357069504"/>
      <w:bookmarkStart w:id="158" w:name="_Toc357069505"/>
      <w:bookmarkStart w:id="159" w:name="_Toc357069506"/>
      <w:bookmarkStart w:id="160" w:name="_Toc357069507"/>
      <w:bookmarkStart w:id="161" w:name="_Toc357069508"/>
      <w:bookmarkStart w:id="162" w:name="_Toc357069509"/>
      <w:bookmarkStart w:id="163" w:name="_Toc357069510"/>
      <w:bookmarkStart w:id="164" w:name="_Toc357069511"/>
      <w:bookmarkStart w:id="165" w:name="_Toc357069512"/>
      <w:bookmarkStart w:id="166" w:name="_Toc357069513"/>
      <w:bookmarkStart w:id="167" w:name="_Toc357069514"/>
      <w:bookmarkStart w:id="168" w:name="_Toc357069515"/>
      <w:bookmarkStart w:id="169" w:name="_Toc357069516"/>
      <w:bookmarkStart w:id="170" w:name="_Toc357069517"/>
      <w:bookmarkStart w:id="171" w:name="_Toc357069518"/>
      <w:bookmarkStart w:id="172" w:name="_Toc357069519"/>
      <w:bookmarkStart w:id="173" w:name="_Toc357069520"/>
      <w:bookmarkStart w:id="174" w:name="_Toc358794407"/>
      <w:bookmarkStart w:id="175" w:name="_Toc68168183"/>
      <w:bookmarkStart w:id="176" w:name="_Toc330836101"/>
      <w:bookmarkStart w:id="177" w:name="_Toc330886116"/>
      <w:bookmarkStart w:id="178" w:name="_Toc353368530"/>
      <w:bookmarkStart w:id="179" w:name="_Toc68190512"/>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r w:rsidRPr="009260E1">
        <w:rPr>
          <w:rFonts w:cs="Arial"/>
          <w:sz w:val="20"/>
          <w:szCs w:val="20"/>
        </w:rPr>
        <w:t>CALIDAD DEL CONCRETO, MEZCLADO Y COLOCACIÓN</w:t>
      </w:r>
      <w:bookmarkEnd w:id="174"/>
      <w:bookmarkEnd w:id="175"/>
      <w:bookmarkEnd w:id="179"/>
    </w:p>
    <w:p w14:paraId="198F8508" w14:textId="77777777" w:rsidR="00B621DA" w:rsidRPr="009260E1" w:rsidRDefault="00B621DA" w:rsidP="00B621DA">
      <w:pPr>
        <w:pStyle w:val="Ttulo4"/>
        <w:spacing w:after="0" w:line="360" w:lineRule="auto"/>
        <w:rPr>
          <w:rFonts w:ascii="Arial" w:hAnsi="Arial" w:cs="Arial"/>
          <w:b w:val="0"/>
          <w:sz w:val="20"/>
          <w:szCs w:val="20"/>
        </w:rPr>
      </w:pPr>
      <w:r w:rsidRPr="009260E1">
        <w:rPr>
          <w:rFonts w:ascii="Arial" w:hAnsi="Arial" w:cs="Arial"/>
          <w:sz w:val="20"/>
          <w:szCs w:val="20"/>
        </w:rPr>
        <w:t>ENSAYO DEL CONCRETO</w:t>
      </w:r>
    </w:p>
    <w:p w14:paraId="31EF53AB"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Será responsabilidad de EL CONSTRUCTOR la dosificación de las mezclas de concreto, la toma de muestras y la realización de los ensayos de laboratorios que comprueben las resistencias de los concretos. Cuando se utilicen diferentes materiales para diversas partes de la obra cada combinación deberá estudiarse separadamente.</w:t>
      </w:r>
    </w:p>
    <w:p w14:paraId="7F7D888A" w14:textId="77777777" w:rsidR="00B621DA" w:rsidRPr="009260E1" w:rsidRDefault="00B621DA" w:rsidP="00B621DA">
      <w:pPr>
        <w:pStyle w:val="Ttulo4"/>
        <w:spacing w:after="0" w:line="360" w:lineRule="auto"/>
        <w:rPr>
          <w:rFonts w:ascii="Arial" w:hAnsi="Arial" w:cs="Arial"/>
          <w:b w:val="0"/>
          <w:sz w:val="20"/>
          <w:szCs w:val="20"/>
        </w:rPr>
      </w:pPr>
      <w:r w:rsidRPr="009260E1">
        <w:rPr>
          <w:rFonts w:ascii="Arial" w:hAnsi="Arial" w:cs="Arial"/>
          <w:sz w:val="20"/>
          <w:szCs w:val="20"/>
        </w:rPr>
        <w:t xml:space="preserve"> TOMA DE MUESTRAS</w:t>
      </w:r>
    </w:p>
    <w:p w14:paraId="0DEC2519" w14:textId="7AA71EC4"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CONSTRUCTOR deberá entregar a </w:t>
      </w:r>
      <w:r w:rsidR="00415A92">
        <w:rPr>
          <w:rFonts w:ascii="Arial" w:hAnsi="Arial" w:cs="Arial"/>
          <w:szCs w:val="20"/>
          <w:lang w:val="es-ES"/>
        </w:rPr>
        <w:t>CONTUGAS</w:t>
      </w:r>
      <w:r w:rsidRPr="009260E1">
        <w:rPr>
          <w:rFonts w:ascii="Arial" w:hAnsi="Arial" w:cs="Arial"/>
          <w:szCs w:val="20"/>
          <w:lang w:val="es-ES"/>
        </w:rPr>
        <w:t xml:space="preserve"> semanalmente resultados de las pruebas de rotura de los cilindros de concreto y de densidad del concreto utilizado en el lastre y medio acuoso; las muestras para las pruebas de la resistencia del concreto deberán estar conformadas cuando menos por una pareja de cilindros tomados no menos de una vez por día, ni menos de una vez por cada 40 m3 de concreto y </w:t>
      </w:r>
      <w:r w:rsidR="00415A92">
        <w:rPr>
          <w:rFonts w:ascii="Arial" w:hAnsi="Arial" w:cs="Arial"/>
          <w:szCs w:val="20"/>
          <w:lang w:val="es-ES"/>
        </w:rPr>
        <w:t>CONTUGAS</w:t>
      </w:r>
      <w:r w:rsidRPr="009260E1">
        <w:rPr>
          <w:rFonts w:ascii="Arial" w:hAnsi="Arial" w:cs="Arial"/>
          <w:szCs w:val="20"/>
          <w:lang w:val="es-ES"/>
        </w:rPr>
        <w:t xml:space="preserve"> se reservará el derecho de ordenar pruebas adicionales.</w:t>
      </w:r>
    </w:p>
    <w:p w14:paraId="3757F970" w14:textId="77777777" w:rsidR="00B621DA" w:rsidRPr="009260E1" w:rsidRDefault="00B621DA" w:rsidP="00B621DA">
      <w:pPr>
        <w:pStyle w:val="Ttulo4"/>
        <w:spacing w:after="0" w:line="360" w:lineRule="auto"/>
        <w:rPr>
          <w:rFonts w:ascii="Arial" w:hAnsi="Arial" w:cs="Arial"/>
          <w:b w:val="0"/>
          <w:sz w:val="20"/>
          <w:szCs w:val="20"/>
        </w:rPr>
      </w:pPr>
      <w:r w:rsidRPr="009260E1">
        <w:rPr>
          <w:rFonts w:ascii="Arial" w:hAnsi="Arial" w:cs="Arial"/>
          <w:sz w:val="20"/>
          <w:szCs w:val="20"/>
        </w:rPr>
        <w:t>CONSISTENCIA</w:t>
      </w:r>
    </w:p>
    <w:p w14:paraId="450910DC"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Durante las operaciones de mezcla y colocación del concreto se llevará a cabo un conteo central de la consistencia, realizando el ensayo normal del asentamiento. Se rechazará cualquier concreto para el cual los ensayos indiquen desfases de los valores especificados en las normas. El asentamiento será determinado por el método recomendado en la Norma E.60 del Reglamento Nacional de Edificaciones del Perú, (ASTM C143).</w:t>
      </w:r>
    </w:p>
    <w:p w14:paraId="1A94E09A" w14:textId="77777777" w:rsidR="00B621DA" w:rsidRPr="009260E1" w:rsidRDefault="00B621DA" w:rsidP="00B621DA">
      <w:pPr>
        <w:pStyle w:val="Ttulo4"/>
        <w:spacing w:after="0" w:line="360" w:lineRule="auto"/>
        <w:ind w:right="135"/>
        <w:rPr>
          <w:rFonts w:ascii="Arial" w:hAnsi="Arial" w:cs="Arial"/>
          <w:b w:val="0"/>
          <w:sz w:val="20"/>
          <w:szCs w:val="20"/>
        </w:rPr>
      </w:pPr>
      <w:r w:rsidRPr="009260E1">
        <w:rPr>
          <w:rFonts w:ascii="Arial" w:hAnsi="Arial" w:cs="Arial"/>
          <w:sz w:val="20"/>
          <w:szCs w:val="20"/>
        </w:rPr>
        <w:t>COMPRESIÓN</w:t>
      </w:r>
    </w:p>
    <w:p w14:paraId="5C794730"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Las muestras de concreto para los especímenes de ensayo deberán ser elaboradas y curadas de acuerdo con el Numeral 4.6 de la Norma E.60 del Reglamento Nacional de Edificaciones del Perú.</w:t>
      </w:r>
    </w:p>
    <w:p w14:paraId="33ACF513" w14:textId="77777777" w:rsidR="00B621DA" w:rsidRPr="009260E1" w:rsidRDefault="00B621DA" w:rsidP="00B621DA">
      <w:pPr>
        <w:pStyle w:val="Sinespaciado"/>
        <w:ind w:left="284" w:right="135"/>
        <w:rPr>
          <w:rFonts w:ascii="Arial" w:hAnsi="Arial" w:cs="Arial"/>
          <w:szCs w:val="20"/>
          <w:lang w:val="es-ES"/>
        </w:rPr>
      </w:pPr>
    </w:p>
    <w:p w14:paraId="0D429E51" w14:textId="7402CF5C"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La preparación y ensayo de cilindros de prueba que testifiquen la calidad de los concretos usados en la obra será obligatoria y se hará por cuenta de EL CONSTRUCTOR con la respectiva vigilancia de </w:t>
      </w:r>
      <w:r w:rsidR="00415A92">
        <w:rPr>
          <w:rFonts w:ascii="Arial" w:hAnsi="Arial" w:cs="Arial"/>
          <w:szCs w:val="20"/>
          <w:lang w:val="es-ES"/>
        </w:rPr>
        <w:t>CONTUGAS</w:t>
      </w:r>
      <w:r w:rsidRPr="009260E1">
        <w:rPr>
          <w:rFonts w:ascii="Arial" w:hAnsi="Arial" w:cs="Arial"/>
          <w:szCs w:val="20"/>
          <w:lang w:val="es-ES"/>
        </w:rPr>
        <w:t xml:space="preserve">. Cada ensayo comprenderá la rotura de por lo menos seis (6) cilindros de prueba, ensayando dos (2) por cada edad (a los 7, 14 y 28 días). Se considerará como final la resistencia obtenida a los 28 días. Los otros cuatro resultados (7 y 14 días), se tomarán como información anticipada, proyectando las resistencias hasta los veintiocho (28) días, mediante la relación entre las resistencias a los siete (7) y veintiocho (28) días, presentadas inicialmente por EL CONSTRUCTOR y aprobadas por </w:t>
      </w:r>
      <w:r w:rsidR="00415A92">
        <w:rPr>
          <w:rFonts w:ascii="Arial" w:hAnsi="Arial" w:cs="Arial"/>
          <w:szCs w:val="20"/>
          <w:lang w:val="es-ES"/>
        </w:rPr>
        <w:t>CONTUGAS</w:t>
      </w:r>
      <w:r w:rsidRPr="009260E1">
        <w:rPr>
          <w:rFonts w:ascii="Arial" w:hAnsi="Arial" w:cs="Arial"/>
          <w:szCs w:val="20"/>
          <w:lang w:val="es-ES"/>
        </w:rPr>
        <w:t>, con el fin de poder continuar la ejecución de la obra.</w:t>
      </w:r>
    </w:p>
    <w:p w14:paraId="1BFEA654" w14:textId="0367C9CC"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Para efectos de confrontación se llevará un registro indicador de los sitios de la obra donde se usaron los concretos probados, la fecha de vaciado y el asentamiento. Se hará una prueba de resistencia a la compresión por cada diez metros cúbicos (10m3) de mezcla a colocar por cada tipo de concreto. Si el volumen a vaciar en un (1) día, de algún tipo de mezcla, es menor de diez metros cúbicos (10m3), se tomará una muestra para ensayo de resistencia a la compresión, o una muestra por elemento estructural, o según lo indique </w:t>
      </w:r>
      <w:r w:rsidR="00415A92">
        <w:rPr>
          <w:rFonts w:ascii="Arial" w:hAnsi="Arial" w:cs="Arial"/>
          <w:szCs w:val="20"/>
          <w:lang w:val="es-ES"/>
        </w:rPr>
        <w:t>CONTUGAS</w:t>
      </w:r>
      <w:r w:rsidRPr="009260E1">
        <w:rPr>
          <w:rFonts w:ascii="Arial" w:hAnsi="Arial" w:cs="Arial"/>
          <w:szCs w:val="20"/>
          <w:lang w:val="es-ES"/>
        </w:rPr>
        <w:t>. Deberá considerarse que una muestra constará de seis (6) cilindros para fallar a los 7, 14 y 28 días.</w:t>
      </w:r>
    </w:p>
    <w:p w14:paraId="0929E349"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Las pruebas serán tomadas separadamente de cada mezcladora o tipo de concreto y sus resultados se considerarán también separadamente, o sea, que en ningún caso se deberán promediar juntos los resultados de cilindros provenientes de diferentes máquinas mezcladoras o tipo de concreto.</w:t>
      </w:r>
    </w:p>
    <w:p w14:paraId="71E8499F" w14:textId="26E1A65A"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En caso de que la resistencia promedio de los ensayos a compresión del concreto resulte inferior a la especificada en los planos de construcción, se ordenará tomas de muestras de concreto fundido en las estructuras para someterlas a ensayos de compresión y en caso de que persista el resultado, la estructura será rechazada por </w:t>
      </w:r>
      <w:r w:rsidR="00415A92">
        <w:rPr>
          <w:rFonts w:ascii="Arial" w:hAnsi="Arial" w:cs="Arial"/>
          <w:szCs w:val="20"/>
          <w:lang w:val="es-ES"/>
        </w:rPr>
        <w:t>CONTUGAS</w:t>
      </w:r>
      <w:r w:rsidRPr="009260E1">
        <w:rPr>
          <w:rFonts w:ascii="Arial" w:hAnsi="Arial" w:cs="Arial"/>
          <w:szCs w:val="20"/>
          <w:lang w:val="es-ES"/>
        </w:rPr>
        <w:t>, ordenando la demolición y la reconstrucción, de la totalidad o parte de la estructura donde se haya empleado el concreto deficiente.</w:t>
      </w:r>
    </w:p>
    <w:p w14:paraId="53EB64E3"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CONSTRUCTOR deberá solicitar la aprobación de las mezclas con anticipación, teniendo en cuenta el tiempo requerido para conocer los resultados de los ensayos a compresión realizados para cada caso.</w:t>
      </w:r>
    </w:p>
    <w:p w14:paraId="399EA1AA" w14:textId="4FE04A9D"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Durante el avance de la obra </w:t>
      </w:r>
      <w:r w:rsidR="00415A92">
        <w:rPr>
          <w:rFonts w:ascii="Arial" w:hAnsi="Arial" w:cs="Arial"/>
          <w:szCs w:val="20"/>
          <w:lang w:val="es-ES"/>
        </w:rPr>
        <w:t>CONTUGAS</w:t>
      </w:r>
      <w:r w:rsidRPr="009260E1">
        <w:rPr>
          <w:rFonts w:ascii="Arial" w:hAnsi="Arial" w:cs="Arial"/>
          <w:szCs w:val="20"/>
          <w:lang w:val="es-ES"/>
        </w:rPr>
        <w:t xml:space="preserve"> podrá tomar las muestras que considere necesarias para verificar los resultados obtenidos por el laboratorio para controlar la calidad del concreto.</w:t>
      </w:r>
    </w:p>
    <w:p w14:paraId="1E503759" w14:textId="60394A5E"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CONSTRUCTOR proporcionará la mano de obra y los materiales necesarios para tomar estos cilindros de ensayo y los transportará hasta el laboratorio donde se harán los ensayos, dichos laboratorios serán idóneos, de reconocida trayectoria y aceptados por </w:t>
      </w:r>
      <w:r w:rsidR="00415A92">
        <w:rPr>
          <w:rFonts w:ascii="Arial" w:hAnsi="Arial" w:cs="Arial"/>
          <w:szCs w:val="20"/>
          <w:lang w:val="es-ES"/>
        </w:rPr>
        <w:t>CONTUGAS</w:t>
      </w:r>
      <w:r w:rsidRPr="009260E1">
        <w:rPr>
          <w:rFonts w:ascii="Arial" w:hAnsi="Arial" w:cs="Arial"/>
          <w:szCs w:val="20"/>
          <w:lang w:val="es-ES"/>
        </w:rPr>
        <w:t>.</w:t>
      </w:r>
    </w:p>
    <w:p w14:paraId="6136B7BB" w14:textId="77777777" w:rsidR="00B621DA" w:rsidRPr="009260E1" w:rsidRDefault="00B621DA" w:rsidP="00B621DA">
      <w:pPr>
        <w:pStyle w:val="Ttulo4"/>
        <w:spacing w:after="0" w:line="360" w:lineRule="auto"/>
        <w:ind w:right="135"/>
        <w:rPr>
          <w:rFonts w:ascii="Arial" w:hAnsi="Arial" w:cs="Arial"/>
          <w:b w:val="0"/>
          <w:sz w:val="20"/>
          <w:szCs w:val="20"/>
        </w:rPr>
      </w:pPr>
      <w:r w:rsidRPr="009260E1">
        <w:rPr>
          <w:rFonts w:ascii="Arial" w:hAnsi="Arial" w:cs="Arial"/>
          <w:sz w:val="20"/>
          <w:szCs w:val="20"/>
        </w:rPr>
        <w:t xml:space="preserve">MEZCLADO DE CONCRETO </w:t>
      </w:r>
    </w:p>
    <w:p w14:paraId="0B335E39" w14:textId="02604518"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CONSTRUCTOR será responsable por la producción de concretos de la resistencia exigida para el proyecto, de acuerdo con lo indicado en los planos de construcción y lo aprobado por </w:t>
      </w:r>
      <w:r w:rsidR="00415A92">
        <w:rPr>
          <w:rFonts w:ascii="Arial" w:hAnsi="Arial" w:cs="Arial"/>
          <w:szCs w:val="20"/>
          <w:lang w:val="es-ES"/>
        </w:rPr>
        <w:t>CONTUGAS</w:t>
      </w:r>
      <w:r w:rsidRPr="009260E1">
        <w:rPr>
          <w:rFonts w:ascii="Arial" w:hAnsi="Arial" w:cs="Arial"/>
          <w:szCs w:val="20"/>
          <w:lang w:val="es-ES"/>
        </w:rPr>
        <w:t>. La duración del mezclado de todos los concretos deberá ser la necesaria para obtener una mezcla íntima y homogénea de los distintos componentes, la mezcladora deberá descargarse completamente antes de volverla a utilizar.</w:t>
      </w:r>
    </w:p>
    <w:p w14:paraId="738C074D"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En caso de utilizarse concretos premezclados estos deberán cumplir como mínimo con las normas la Norma E.60 del Reglamento Nacional de Edificaciones del Perú, ASTM C94 o ASTM C685.</w:t>
      </w:r>
    </w:p>
    <w:p w14:paraId="6B6DC778"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Para la preparación del concreto mezclado en obra EL CONSTRUCTOR deberá tener en cuenta lo siguiente:</w:t>
      </w:r>
    </w:p>
    <w:p w14:paraId="68BD209E" w14:textId="47507305" w:rsidR="00B621DA" w:rsidRPr="00D3171F" w:rsidRDefault="00B621DA" w:rsidP="00D3171F">
      <w:pPr>
        <w:pStyle w:val="Listaconvietas2"/>
        <w:tabs>
          <w:tab w:val="clear" w:pos="643"/>
          <w:tab w:val="num" w:pos="709"/>
        </w:tabs>
        <w:ind w:left="709" w:hanging="218"/>
      </w:pPr>
      <w:r w:rsidRPr="00D3171F">
        <w:t xml:space="preserve">Los concretos deberán prepararse en mezcladora y ésta deberá ser aprobada por </w:t>
      </w:r>
      <w:r w:rsidR="00415A92" w:rsidRPr="00D3171F">
        <w:t>CONTUGAS</w:t>
      </w:r>
      <w:r w:rsidRPr="00D3171F">
        <w:t>.</w:t>
      </w:r>
    </w:p>
    <w:p w14:paraId="3A992C55" w14:textId="77777777" w:rsidR="00B621DA" w:rsidRPr="00D3171F" w:rsidRDefault="00B621DA" w:rsidP="00D3171F">
      <w:pPr>
        <w:pStyle w:val="Listaconvietas2"/>
        <w:tabs>
          <w:tab w:val="clear" w:pos="643"/>
          <w:tab w:val="num" w:pos="709"/>
        </w:tabs>
        <w:ind w:left="709" w:hanging="218"/>
      </w:pPr>
      <w:r w:rsidRPr="00D3171F">
        <w:t>La mezcladora deberá ser operada a la velocidad recomendada por el fabricante.</w:t>
      </w:r>
    </w:p>
    <w:p w14:paraId="2146980A" w14:textId="77777777" w:rsidR="00B621DA" w:rsidRPr="00D3171F" w:rsidRDefault="00B621DA" w:rsidP="00D3171F">
      <w:pPr>
        <w:pStyle w:val="Listaconvietas2"/>
        <w:tabs>
          <w:tab w:val="clear" w:pos="643"/>
          <w:tab w:val="num" w:pos="709"/>
        </w:tabs>
        <w:ind w:left="709" w:hanging="218"/>
      </w:pPr>
      <w:r w:rsidRPr="00D3171F">
        <w:t>El mezclado deberá continuarse por lo menos durante un minuto y medio después de que todos los materiales estén en la mezcladora.</w:t>
      </w:r>
    </w:p>
    <w:p w14:paraId="2C438556" w14:textId="77777777" w:rsidR="00B621DA" w:rsidRPr="00D3171F" w:rsidRDefault="00B621DA" w:rsidP="00D3171F">
      <w:pPr>
        <w:pStyle w:val="Listaconvietas2"/>
        <w:tabs>
          <w:tab w:val="clear" w:pos="643"/>
          <w:tab w:val="num" w:pos="709"/>
        </w:tabs>
        <w:ind w:left="709" w:hanging="218"/>
      </w:pPr>
      <w:r w:rsidRPr="00D3171F">
        <w:t>EL CONSTRUCTOR deberá llevar un registro detallado que permita identificar:</w:t>
      </w:r>
    </w:p>
    <w:p w14:paraId="355EF595" w14:textId="2273AF00"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número de tandas de mezcla producidas, la dosificación de los materiales usados, la localización aproximada dentro de la estructura, la fecha y hora tanto del mezclado como de su colocación. EL CONSTRUCTOR deberá presentar estos registros a </w:t>
      </w:r>
      <w:r w:rsidR="00415A92">
        <w:rPr>
          <w:rFonts w:ascii="Arial" w:hAnsi="Arial" w:cs="Arial"/>
          <w:szCs w:val="20"/>
          <w:lang w:val="es-ES"/>
        </w:rPr>
        <w:t>CONTUGAS</w:t>
      </w:r>
      <w:r w:rsidRPr="009260E1">
        <w:rPr>
          <w:rFonts w:ascii="Arial" w:hAnsi="Arial" w:cs="Arial"/>
          <w:szCs w:val="20"/>
          <w:lang w:val="es-ES"/>
        </w:rPr>
        <w:t>.</w:t>
      </w:r>
    </w:p>
    <w:p w14:paraId="17001798" w14:textId="77777777" w:rsidR="00B621DA" w:rsidRPr="009260E1" w:rsidRDefault="00B621DA" w:rsidP="00B621DA">
      <w:pPr>
        <w:pStyle w:val="Sinespaciado"/>
        <w:ind w:left="284" w:right="135"/>
        <w:rPr>
          <w:rFonts w:ascii="Arial" w:hAnsi="Arial" w:cs="Arial"/>
          <w:szCs w:val="20"/>
          <w:lang w:val="es-ES"/>
        </w:rPr>
      </w:pPr>
    </w:p>
    <w:p w14:paraId="7995DA1D"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La consistencia del concreto deberá ser uniforme en cada mezclada y entre mezcladas distintas. La cantidad de agua mezclada será la suficiente y mínima para asegurar una buena consistencia a la </w:t>
      </w:r>
      <w:r w:rsidRPr="009260E1">
        <w:rPr>
          <w:rFonts w:ascii="Arial" w:hAnsi="Arial" w:cs="Arial"/>
          <w:szCs w:val="20"/>
          <w:lang w:val="es-ES"/>
        </w:rPr>
        <w:lastRenderedPageBreak/>
        <w:t>mezcla y compensar cualquier variación en el contenido natural de humedad de los agregados. No se permitirá el empleo de mezclas que tengan más de 30 minutos de preparadas. Además, no se permitirá añadir agua al concreto para ablandar la mezcla después de que haya salido de la mezcladora.</w:t>
      </w:r>
    </w:p>
    <w:p w14:paraId="3F462742" w14:textId="77777777" w:rsidR="00B621DA" w:rsidRPr="009260E1" w:rsidRDefault="00B621DA" w:rsidP="00B621DA">
      <w:pPr>
        <w:pStyle w:val="Ttulo4"/>
        <w:spacing w:after="0" w:line="360" w:lineRule="auto"/>
        <w:ind w:right="135"/>
        <w:rPr>
          <w:rFonts w:ascii="Arial" w:eastAsia="Calibri" w:hAnsi="Arial" w:cs="Arial"/>
          <w:b w:val="0"/>
          <w:bCs/>
          <w:sz w:val="20"/>
          <w:szCs w:val="20"/>
        </w:rPr>
      </w:pPr>
      <w:r w:rsidRPr="009260E1">
        <w:rPr>
          <w:rFonts w:ascii="Arial" w:eastAsia="Calibri" w:hAnsi="Arial" w:cs="Arial"/>
          <w:sz w:val="20"/>
          <w:szCs w:val="20"/>
        </w:rPr>
        <w:t xml:space="preserve">COLOCACIÓN Y VACIADO DEL CONCRETO </w:t>
      </w:r>
    </w:p>
    <w:p w14:paraId="015CD3EA" w14:textId="6EF0E252"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CONSTRUCTOR deberá notificar con la debida anticipación a </w:t>
      </w:r>
      <w:r w:rsidR="00415A92">
        <w:rPr>
          <w:rFonts w:ascii="Arial" w:hAnsi="Arial" w:cs="Arial"/>
          <w:szCs w:val="20"/>
          <w:lang w:val="es-ES"/>
        </w:rPr>
        <w:t>CONTUGAS</w:t>
      </w:r>
      <w:r w:rsidRPr="009260E1">
        <w:rPr>
          <w:rFonts w:ascii="Arial" w:hAnsi="Arial" w:cs="Arial"/>
          <w:szCs w:val="20"/>
          <w:lang w:val="es-ES"/>
        </w:rPr>
        <w:t xml:space="preserve"> la colocación de los concretos antes de iniciar el vaciado, con el fin de que ésta pueda inspeccionar las condiciones de los sitios donde se colocarán, tales como, superficies de fundaciones, refuerzo, encofrados, localización horizontal y vertical, etc., EL CONSTRUCTOR no podrá vaciar concretos en los sitios determinados hasta tanto no tenga la aprobación de </w:t>
      </w:r>
      <w:r w:rsidR="00415A92">
        <w:rPr>
          <w:rFonts w:ascii="Arial" w:hAnsi="Arial" w:cs="Arial"/>
          <w:szCs w:val="20"/>
          <w:lang w:val="es-ES"/>
        </w:rPr>
        <w:t>CONTUGAS</w:t>
      </w:r>
      <w:r w:rsidRPr="009260E1">
        <w:rPr>
          <w:rFonts w:ascii="Arial" w:hAnsi="Arial" w:cs="Arial"/>
          <w:szCs w:val="20"/>
          <w:lang w:val="es-ES"/>
        </w:rPr>
        <w:t>.</w:t>
      </w:r>
    </w:p>
    <w:p w14:paraId="19DB3E7B"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La velocidad de colocación deberá ser tal que permita al concreto permanecer en estado plástico y fluir fácilmente en los espacios entre las barras de refuerzo. No se permitirá la colocación en la estructura de concretos que hayan endurecido parcialmente o se encuentren contaminados por materiales extraños.</w:t>
      </w:r>
    </w:p>
    <w:p w14:paraId="01E78C98" w14:textId="4461D6F3"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La mezcla de concreto deberá colocarse antes de que se haya iniciado el fraguado y dentro de los treinta (30) minutos después de ser mezclada. Toda mezcla que no cumpla con estos requisitos o que tenga un asentamiento excesivo, no podrá ser incorporada a la obra y deberá ser removida y dispuesta por EL CONSTRUCTOR a satisfacción de </w:t>
      </w:r>
      <w:r w:rsidR="00415A92">
        <w:rPr>
          <w:rFonts w:ascii="Arial" w:hAnsi="Arial" w:cs="Arial"/>
          <w:szCs w:val="20"/>
          <w:lang w:val="es-ES"/>
        </w:rPr>
        <w:t>CONTUGAS</w:t>
      </w:r>
      <w:r w:rsidRPr="009260E1">
        <w:rPr>
          <w:rFonts w:ascii="Arial" w:hAnsi="Arial" w:cs="Arial"/>
          <w:szCs w:val="20"/>
          <w:lang w:val="es-ES"/>
        </w:rPr>
        <w:t>. No se permitirá el uso de concretos al que después de preparado se le adicione agua para mejorar su manejabilidad, ni el que haya sido mezclado nuevamente después de su fraguado inicial.</w:t>
      </w:r>
    </w:p>
    <w:p w14:paraId="2B0958DE" w14:textId="5B5CECE1" w:rsidR="00B621DA" w:rsidRPr="009260E1" w:rsidRDefault="00F60AC0" w:rsidP="00B621DA">
      <w:pPr>
        <w:pStyle w:val="Sinespaciado"/>
        <w:ind w:left="284" w:right="135"/>
        <w:rPr>
          <w:rFonts w:ascii="Arial" w:hAnsi="Arial" w:cs="Arial"/>
          <w:szCs w:val="20"/>
          <w:lang w:val="es-ES"/>
        </w:rPr>
      </w:pPr>
      <w:r w:rsidRPr="009260E1">
        <w:rPr>
          <w:rFonts w:ascii="Arial" w:hAnsi="Arial" w:cs="Arial"/>
          <w:szCs w:val="20"/>
          <w:lang w:val="es-ES"/>
        </w:rPr>
        <w:t>En caso de que</w:t>
      </w:r>
      <w:r w:rsidR="00B621DA" w:rsidRPr="009260E1">
        <w:rPr>
          <w:rFonts w:ascii="Arial" w:hAnsi="Arial" w:cs="Arial"/>
          <w:szCs w:val="20"/>
          <w:lang w:val="es-ES"/>
        </w:rPr>
        <w:t xml:space="preserve"> se tengan tuberías o accesorios que sobresalgan en áreas de concretos endurecidos, durante la colocación del concreto se evitará el contacto entre éste y las tuberías o su revestimiento por medio de una envoltura de neopreno de espesor 1/8" dispuestas en toda el área de contacto, la utilización de los sellos link seal o cualquier otro sistema de aislamiento aprobado por </w:t>
      </w:r>
      <w:r w:rsidR="00415A92">
        <w:rPr>
          <w:rFonts w:ascii="Arial" w:hAnsi="Arial" w:cs="Arial"/>
          <w:szCs w:val="20"/>
          <w:lang w:val="es-ES"/>
        </w:rPr>
        <w:t>CONTUGAS</w:t>
      </w:r>
      <w:r w:rsidR="00B621DA" w:rsidRPr="009260E1">
        <w:rPr>
          <w:rFonts w:ascii="Arial" w:hAnsi="Arial" w:cs="Arial"/>
          <w:szCs w:val="20"/>
          <w:lang w:val="es-ES"/>
        </w:rPr>
        <w:t>.</w:t>
      </w:r>
    </w:p>
    <w:p w14:paraId="2BF31E77"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procedimiento de colocación del concreto no deberá producir segregación de los agregados ni desplazamiento del acero o de las formaletas.</w:t>
      </w:r>
    </w:p>
    <w:p w14:paraId="62BF1627"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Una vez iniciada la colocación del concreto ésta deberá efectuarse de una manera continua hasta que se haya colocado completamente el panel o sección, hasta sus límites o juntas de construcción predeterminadas.</w:t>
      </w:r>
    </w:p>
    <w:p w14:paraId="3CE32A64"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No será permitido colocar mezcla fresca sobre concreto parcial o totalmente fraguado sin que las superficies de contacto hayan sido preparadas como juntas.</w:t>
      </w:r>
    </w:p>
    <w:p w14:paraId="6E5AF1EC"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Las superficies a recibir el concreto deberán estar libres de agua estancada, lodos y escombros, deberán humedecerse previamente para evitar la pérdida de agua del concreto recién colocado.</w:t>
      </w:r>
    </w:p>
    <w:p w14:paraId="40AE58E7" w14:textId="52EDF4E5"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Todo el concreto deberá colocarse con luz diurna, a menos que se disponga de un sistema de iluminación aprobado por </w:t>
      </w:r>
      <w:r w:rsidR="00415A92">
        <w:rPr>
          <w:rFonts w:ascii="Arial" w:hAnsi="Arial" w:cs="Arial"/>
          <w:szCs w:val="20"/>
          <w:lang w:val="es-ES"/>
        </w:rPr>
        <w:t>CONTUGAS</w:t>
      </w:r>
      <w:r w:rsidRPr="009260E1">
        <w:rPr>
          <w:rFonts w:ascii="Arial" w:hAnsi="Arial" w:cs="Arial"/>
          <w:szCs w:val="20"/>
          <w:lang w:val="es-ES"/>
        </w:rPr>
        <w:t xml:space="preserve"> y no podrá iniciarse un vaciado cuando se prevea que para su terminación no se dará cumplimiento a este requisito.</w:t>
      </w:r>
    </w:p>
    <w:p w14:paraId="2D9CE648"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Todo el concreto se compactará cuidadosamente durante su colocación, utilizando medios que permitan su adecuada colocación alrededor del refuerzo, de los elementos embebidos y de las esquinas del encofrado. En ningún caso los equipos empleados para la vibración se utilizarán para transportar concreto dentro del encofrado.</w:t>
      </w:r>
    </w:p>
    <w:p w14:paraId="3270328A"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tiempo de la vibración del concreto será únicamente el necesario para producir una adecuada compactación que evite la segregación de los materiales del concreto.</w:t>
      </w:r>
    </w:p>
    <w:p w14:paraId="29329FC2" w14:textId="77777777" w:rsidR="00B621DA" w:rsidRPr="009260E1" w:rsidRDefault="00B621DA" w:rsidP="00B621DA">
      <w:pPr>
        <w:pStyle w:val="Ttulo4"/>
        <w:spacing w:after="0" w:line="360" w:lineRule="auto"/>
        <w:ind w:right="135"/>
        <w:rPr>
          <w:rFonts w:ascii="Arial" w:eastAsia="Calibri" w:hAnsi="Arial" w:cs="Arial"/>
          <w:b w:val="0"/>
          <w:bCs/>
          <w:sz w:val="20"/>
          <w:szCs w:val="20"/>
        </w:rPr>
      </w:pPr>
      <w:r w:rsidRPr="009260E1">
        <w:rPr>
          <w:rFonts w:ascii="Arial" w:eastAsia="Calibri" w:hAnsi="Arial" w:cs="Arial"/>
          <w:sz w:val="20"/>
          <w:szCs w:val="20"/>
        </w:rPr>
        <w:t xml:space="preserve">ACABADOS DE SUPERFICIES DE CONCRETO </w:t>
      </w:r>
    </w:p>
    <w:p w14:paraId="1627977E" w14:textId="5362A25E"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acabado de todas las superficies será ejecutado por personal técnico y experto y se hará bajo la vigilancia de </w:t>
      </w:r>
      <w:r w:rsidR="00415A92">
        <w:rPr>
          <w:rFonts w:ascii="Arial" w:hAnsi="Arial" w:cs="Arial"/>
          <w:szCs w:val="20"/>
          <w:lang w:val="es-ES"/>
        </w:rPr>
        <w:t>CONTUGAS</w:t>
      </w:r>
      <w:r w:rsidRPr="009260E1">
        <w:rPr>
          <w:rFonts w:ascii="Arial" w:hAnsi="Arial" w:cs="Arial"/>
          <w:szCs w:val="20"/>
          <w:lang w:val="es-ES"/>
        </w:rPr>
        <w:t xml:space="preserve"> quien medirá las irregularidades de las superficies para determinar si están dentro de los límites aquí especificados.</w:t>
      </w:r>
    </w:p>
    <w:p w14:paraId="6E63773D"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Las irregularidades superficiales en los acabados se clasificarán como bruscas o graduales. Todas las juntas mal alineadas y los resaltos o depresiones súbitos producidos por mala colocación de los encofrados o por defectos de construcción, se consideran como irregularidades bruscas y se medirán directamente. Las demás irregularidades se considerarán como graduales y se medirán por medio de reglas metálicas o su equivalente para superficies curvas. Se utilizarán reglas de 1,50 metros para superficies encofradas y de 3,00 metros para superficies no encofradas.</w:t>
      </w:r>
    </w:p>
    <w:p w14:paraId="78E24FB3" w14:textId="77777777" w:rsidR="00B621DA" w:rsidRPr="009260E1" w:rsidRDefault="00B621DA" w:rsidP="00B621DA">
      <w:pPr>
        <w:pStyle w:val="Sinespaciado"/>
        <w:ind w:left="284" w:right="135"/>
        <w:rPr>
          <w:rFonts w:ascii="Arial" w:hAnsi="Arial" w:cs="Arial"/>
          <w:szCs w:val="20"/>
          <w:lang w:val="es-ES"/>
        </w:rPr>
      </w:pPr>
    </w:p>
    <w:p w14:paraId="1D187FA3" w14:textId="1DA2E803" w:rsidR="00B621DA" w:rsidRPr="009260E1" w:rsidRDefault="00B621DA" w:rsidP="00D3171F">
      <w:pPr>
        <w:pStyle w:val="Listaconvietas2"/>
      </w:pPr>
      <w:r w:rsidRPr="009260E1">
        <w:lastRenderedPageBreak/>
        <w:t xml:space="preserve">Superficies Formaleteadas: Las superficies para caras formaleteadas se clasifican en los siguientes tres grupos a menos que en los planos se muestre algo diferente, o </w:t>
      </w:r>
      <w:r w:rsidR="00415A92">
        <w:t>CONTUGAS</w:t>
      </w:r>
      <w:r w:rsidRPr="009260E1">
        <w:t xml:space="preserve"> ordene o autorice otro tipo de superficie para ciertas obras:</w:t>
      </w:r>
    </w:p>
    <w:p w14:paraId="2E02F9B1" w14:textId="77777777" w:rsidR="00B621DA" w:rsidRPr="009260E1" w:rsidRDefault="00B621DA" w:rsidP="00D3171F">
      <w:pPr>
        <w:pStyle w:val="Listaconvietas2"/>
        <w:numPr>
          <w:ilvl w:val="0"/>
          <w:numId w:val="26"/>
        </w:numPr>
        <w:ind w:left="993" w:hanging="284"/>
      </w:pPr>
      <w:r w:rsidRPr="009260E1">
        <w:t>Superficie Tipo A-1: Corresponde a las superficies encofradas que van a estar cubiertas por llenos. No necesitarán tratamiento especial después de retirar las formaletas, con excepción de la reparación de concretos que presenten acabados defectuosos. La corrección de las irregularidades superficiales se hará únicamente en las depresiones mayores de 2 cm.</w:t>
      </w:r>
    </w:p>
    <w:p w14:paraId="683DE998" w14:textId="77777777" w:rsidR="00B621DA" w:rsidRPr="009260E1" w:rsidRDefault="00B621DA" w:rsidP="00D3171F">
      <w:pPr>
        <w:pStyle w:val="Listaconvietas2"/>
        <w:numPr>
          <w:ilvl w:val="0"/>
          <w:numId w:val="26"/>
        </w:numPr>
        <w:ind w:left="993" w:hanging="284"/>
      </w:pPr>
      <w:r w:rsidRPr="009260E1">
        <w:t>Superficie Tipo A-2: Corresponde a todas las superficies encofradas que no vayan a estar cubiertas por tierra y que no requieran el acabado especificado a continuación para las superficies A-3. Las irregularidades superficiales, medidas como se indicó anteriormente, no serán mayores de 3mm para las graduales. Todas las irregularidades bruscas en la superficie A-2 y las graduales que excedan los límites permisibles, se suavizarán por medio de esmeril o de un equipo que permita eliminar la irregularidad. Las superficies Tipo A-2 no requieren tratamiento especial, con excepción de la reparación de las superficies defectuosas.</w:t>
      </w:r>
    </w:p>
    <w:p w14:paraId="2A334953" w14:textId="77777777" w:rsidR="00B621DA" w:rsidRPr="009260E1" w:rsidRDefault="00B621DA" w:rsidP="00D3171F">
      <w:pPr>
        <w:pStyle w:val="Listaconvietas3"/>
        <w:numPr>
          <w:ilvl w:val="0"/>
          <w:numId w:val="26"/>
        </w:numPr>
        <w:ind w:left="993" w:right="135" w:hanging="284"/>
        <w:rPr>
          <w:rFonts w:ascii="Arial" w:hAnsi="Arial" w:cs="Arial"/>
          <w:sz w:val="20"/>
          <w:szCs w:val="20"/>
          <w:lang w:val="es-ES"/>
        </w:rPr>
      </w:pPr>
      <w:r w:rsidRPr="009260E1">
        <w:rPr>
          <w:rFonts w:ascii="Arial" w:hAnsi="Arial" w:cs="Arial"/>
          <w:sz w:val="20"/>
          <w:szCs w:val="20"/>
          <w:lang w:val="es-ES"/>
        </w:rPr>
        <w:t>Superficie Tipo A-3. (Concreto a la vista): Corresponde a las superficies de las estructuras expuestas a la vista, donde la apariencia estética es de especial importancia y el acabado exterior se dejará como definitivo. Las irregularidades superficiales bruscas no excederán de 3mm y las graduales no serán mayores de 5mm. Cuando las superficies para este tipo de acabados se aparten de lo especificado serán sometidos a tratamiento o a la demolición si es del caso. Cualquier error en el mismo será corregido por EL CONSTRUCTOR. Si la reparación no es satisfactoria, por su apariencia estética o porque afecte la estructura, se ordenará la demolición y reconstrucción parcial o total del elemento estructural y todos los sobre costos por este concepto serán por cuenta y riesgo de EL CONSTRUCTOR.</w:t>
      </w:r>
    </w:p>
    <w:p w14:paraId="265CA63F" w14:textId="08105C12" w:rsidR="00B621DA" w:rsidRPr="006229F8" w:rsidRDefault="00B621DA" w:rsidP="00D3171F">
      <w:pPr>
        <w:pStyle w:val="Listaconvietas2"/>
      </w:pPr>
      <w:r w:rsidRPr="00443318">
        <w:t xml:space="preserve">Superficies no encofradas: Las superficies expuestas a la intemperie que teóricamente sean horizontales, tendrán una pequeña pendiente para drenaje como se muestra en los planos o como lo indique </w:t>
      </w:r>
      <w:r w:rsidR="00415A92">
        <w:t>CONTUGAS</w:t>
      </w:r>
      <w:r w:rsidRPr="00443318">
        <w:t>. La pendiente para superficies de poco ancho, tales como, andenes, será aproximadamente de 3% y para superficies amplias, tales como pisos, será del 1% al 2%, si no se encuentra indicada en los planos.</w:t>
      </w:r>
    </w:p>
    <w:p w14:paraId="1D598DF9"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Los acabados para los diferentes tipos de superficies de concreto se clasifican en 3 grupos cuyas características se indican a continuación:</w:t>
      </w:r>
    </w:p>
    <w:p w14:paraId="47108DA6" w14:textId="77777777" w:rsidR="00B621DA" w:rsidRPr="006229F8" w:rsidRDefault="00B621DA" w:rsidP="00D3171F">
      <w:pPr>
        <w:pStyle w:val="Listaconvietas2"/>
      </w:pPr>
      <w:r w:rsidRPr="00443318">
        <w:t>Acabado tipo E-1 (acabado a regla): Se aplicará para superficies no encofradas que vayan a estar cubiertas por llenos, concretos y otro tipo de acabados. También se aplica como primera etapa para las superficies que llevan acabados E-2 y E-3. El acabado consiste en ejecutar las operaciones necesarias, recorriendo la superficie con regla para obtener una cara uniforme y suficientemente nivelada. Las irregularidades superficiales, bruscas o graduales no serán mayores de 10 mm.</w:t>
      </w:r>
    </w:p>
    <w:p w14:paraId="46C5B7C5" w14:textId="46A76873" w:rsidR="00B621DA" w:rsidRPr="006229F8" w:rsidRDefault="00B621DA" w:rsidP="00D3171F">
      <w:pPr>
        <w:pStyle w:val="Listaconvietas2"/>
      </w:pPr>
      <w:r w:rsidRPr="00443318">
        <w:t xml:space="preserve">Acabado tipo E-2 (acabado a llana de madera): Se aplica a las superficies no encofradas que no van a cubrirse con llenos o concreto. Este acabado se empezará tan pronto como las superficies regladas se hayan endurecido lo suficiente para obtener una buena ejecución. El trabajo de la llana de madera será el mínimo necesario para eliminar las marcas dejadas por la regla. No podrá trabajarse con llana la superficie de concreto fresco, ya que ello producirá segregación de la mezcla, ni podrá obtenerse una superficie tersa agregando cemento o por flotación de la lechada al utilizar palustre o llana. Las irregularidades de las superficies, bruscas o graduales, no serán mayores de 5 mm. Las juntas y esquinas se biselarán al acabar la superficie como se muestra en los planos o de acuerdo con las instrucciones de </w:t>
      </w:r>
      <w:r w:rsidR="00415A92">
        <w:t>CONTUGAS</w:t>
      </w:r>
      <w:r w:rsidRPr="00443318">
        <w:t>.</w:t>
      </w:r>
    </w:p>
    <w:p w14:paraId="57C44480" w14:textId="77777777" w:rsidR="00B621DA" w:rsidRDefault="00B621DA" w:rsidP="00D3171F">
      <w:pPr>
        <w:pStyle w:val="Listaconvietas2"/>
      </w:pPr>
      <w:r w:rsidRPr="00443318">
        <w:t>Acabado tipo E-3 (acabado con llana metálica): Se aplicará a las superficies no encofrados, que no vayan a recibir otro material de acabado. Se obtendrán mediante el uso de llana metálica, aplicando presión adecuada para asentar los granos de arena y producir una superficie densa y lisa, pero sólo después que la superficie trabajada con llana haya endurecido lo suficiente, para evitar que la lechada y el material fino se segreguen por flotación. La superficie no podrá quedar con irregularidades o huellas de la llana. No se permitirá el "esmaltado" de la superficie.</w:t>
      </w:r>
    </w:p>
    <w:p w14:paraId="4598807B" w14:textId="77777777" w:rsidR="00B621DA" w:rsidRPr="009260E1" w:rsidRDefault="00B621DA" w:rsidP="00B621DA">
      <w:pPr>
        <w:pStyle w:val="Ttulo4"/>
        <w:spacing w:before="0" w:after="0" w:line="360" w:lineRule="auto"/>
        <w:ind w:right="135"/>
        <w:rPr>
          <w:rFonts w:ascii="Arial" w:eastAsia="Calibri" w:hAnsi="Arial" w:cs="Arial"/>
          <w:b w:val="0"/>
          <w:bCs/>
          <w:sz w:val="20"/>
          <w:szCs w:val="20"/>
        </w:rPr>
      </w:pPr>
      <w:r w:rsidRPr="009260E1">
        <w:rPr>
          <w:rFonts w:ascii="Arial" w:eastAsia="Calibri" w:hAnsi="Arial" w:cs="Arial"/>
          <w:sz w:val="20"/>
          <w:szCs w:val="20"/>
        </w:rPr>
        <w:lastRenderedPageBreak/>
        <w:t xml:space="preserve">CURADO DEL CONCRETO </w:t>
      </w:r>
    </w:p>
    <w:p w14:paraId="0685BF63"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concreto, diferente del de alta resistencia temprana, deberá mantenerse a una temperatura por encima de los 10°C y húmedo para permitir su hidratación, por lo menos durante los primeros siete (7) días contados a partir de su vaciado.</w:t>
      </w:r>
    </w:p>
    <w:p w14:paraId="6655756C" w14:textId="180F298D"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Cuando se trate de una superficie en contacto con colocaciones subsecuentes de concreto, deficientemente curado, </w:t>
      </w:r>
      <w:r w:rsidR="00415A92">
        <w:rPr>
          <w:rFonts w:ascii="Arial" w:hAnsi="Arial" w:cs="Arial"/>
          <w:szCs w:val="20"/>
          <w:lang w:val="es-ES"/>
        </w:rPr>
        <w:t>CONTUGAS</w:t>
      </w:r>
      <w:r w:rsidRPr="009260E1">
        <w:rPr>
          <w:rFonts w:ascii="Arial" w:hAnsi="Arial" w:cs="Arial"/>
          <w:szCs w:val="20"/>
          <w:lang w:val="es-ES"/>
        </w:rPr>
        <w:t xml:space="preserve"> podrá exigir la remoción a cincel de la capa superficial hasta de 5 centímetros de espesor, incluyendo la reparación de la superficie.</w:t>
      </w:r>
    </w:p>
    <w:p w14:paraId="02544B15" w14:textId="2BBEEF8A" w:rsidR="00B621DA" w:rsidRPr="009260E1" w:rsidRDefault="00415A92" w:rsidP="00B621DA">
      <w:pPr>
        <w:pStyle w:val="Sinespaciado"/>
        <w:ind w:left="284" w:right="135"/>
        <w:rPr>
          <w:rFonts w:ascii="Arial" w:hAnsi="Arial" w:cs="Arial"/>
          <w:szCs w:val="20"/>
          <w:lang w:val="es-ES"/>
        </w:rPr>
      </w:pPr>
      <w:r>
        <w:rPr>
          <w:rFonts w:ascii="Arial" w:hAnsi="Arial" w:cs="Arial"/>
          <w:szCs w:val="20"/>
          <w:lang w:val="es-ES"/>
        </w:rPr>
        <w:t>CONTUGAS</w:t>
      </w:r>
      <w:r w:rsidR="00B621DA" w:rsidRPr="009260E1">
        <w:rPr>
          <w:rFonts w:ascii="Arial" w:hAnsi="Arial" w:cs="Arial"/>
          <w:szCs w:val="20"/>
          <w:lang w:val="es-ES"/>
        </w:rPr>
        <w:t xml:space="preserve"> no autorizará la iniciación del vaciado de concreto si el equipo y los materiales del curado no se encuentran en la obra y a disposición de EL CONSTRUCTOR antes de iniciar las operaciones de vaciado. Por ningún motivo se permitirá el curado intermitente por métodos manuales.</w:t>
      </w:r>
    </w:p>
    <w:p w14:paraId="4F8DCA5C" w14:textId="1098D634"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CONSTRUCTOR deberá tener en cuenta que el curado y la protección del concreto después de colocado, hacen parte del proceso de fabricación del mismo y, por consiguiente, los concretos que no hayan sido curados y protegidos como se indica en estas especificaciones o como lo ordene </w:t>
      </w:r>
      <w:r w:rsidR="00415A92">
        <w:rPr>
          <w:rFonts w:ascii="Arial" w:hAnsi="Arial" w:cs="Arial"/>
          <w:szCs w:val="20"/>
          <w:lang w:val="es-ES"/>
        </w:rPr>
        <w:t>CONTUGAS</w:t>
      </w:r>
      <w:r w:rsidRPr="009260E1">
        <w:rPr>
          <w:rFonts w:ascii="Arial" w:hAnsi="Arial" w:cs="Arial"/>
          <w:szCs w:val="20"/>
          <w:lang w:val="es-ES"/>
        </w:rPr>
        <w:t>, no se aceptarán y se podrán rechazar y ordenar su demolición cuando los curados no hayan sido satisfactorios, sin que EL CONSTRUCTOR tenga derecho a reclamaciones por este concepto.</w:t>
      </w:r>
    </w:p>
    <w:p w14:paraId="447115BC" w14:textId="028F8739" w:rsidR="00B621DA" w:rsidRPr="009260E1" w:rsidRDefault="00415A92" w:rsidP="00B621DA">
      <w:pPr>
        <w:pStyle w:val="Sinespaciado"/>
        <w:ind w:left="284" w:right="135"/>
        <w:rPr>
          <w:rFonts w:ascii="Arial" w:hAnsi="Arial" w:cs="Arial"/>
          <w:szCs w:val="20"/>
          <w:lang w:val="es-ES"/>
        </w:rPr>
      </w:pPr>
      <w:r>
        <w:rPr>
          <w:rFonts w:ascii="Arial" w:hAnsi="Arial" w:cs="Arial"/>
          <w:szCs w:val="20"/>
          <w:lang w:val="es-ES"/>
        </w:rPr>
        <w:t>CONTUGAS</w:t>
      </w:r>
      <w:r w:rsidR="00B621DA" w:rsidRPr="009260E1">
        <w:rPr>
          <w:rFonts w:ascii="Arial" w:hAnsi="Arial" w:cs="Arial"/>
          <w:szCs w:val="20"/>
          <w:lang w:val="es-ES"/>
        </w:rPr>
        <w:t xml:space="preserve"> podrá exigir a EL CONSTRUCTOR la realización de ensayos de resistencia adicionales, con el fin de confirmar que el curado es satisfactorio. El costo de estos ensayos adicionales también será por cuenta y riesgo de EL CONSTRUCTOR.</w:t>
      </w:r>
    </w:p>
    <w:p w14:paraId="72281267" w14:textId="77777777" w:rsidR="00B621DA" w:rsidRPr="009260E1" w:rsidRDefault="00B621DA" w:rsidP="00B621DA">
      <w:pPr>
        <w:pStyle w:val="Ttulo3"/>
        <w:rPr>
          <w:rFonts w:cs="Arial"/>
          <w:b w:val="0"/>
          <w:sz w:val="20"/>
          <w:szCs w:val="20"/>
        </w:rPr>
      </w:pPr>
      <w:bookmarkStart w:id="180" w:name="_Toc358794408"/>
      <w:bookmarkStart w:id="181" w:name="_Toc68168184"/>
      <w:bookmarkStart w:id="182" w:name="_Toc68190513"/>
      <w:r w:rsidRPr="009260E1">
        <w:rPr>
          <w:rFonts w:cs="Arial"/>
          <w:sz w:val="20"/>
          <w:szCs w:val="20"/>
        </w:rPr>
        <w:t>ENCOFRADOS</w:t>
      </w:r>
      <w:bookmarkEnd w:id="180"/>
      <w:bookmarkEnd w:id="181"/>
      <w:bookmarkEnd w:id="182"/>
      <w:r w:rsidRPr="009260E1">
        <w:rPr>
          <w:rFonts w:cs="Arial"/>
          <w:sz w:val="20"/>
          <w:szCs w:val="20"/>
        </w:rPr>
        <w:t xml:space="preserve"> </w:t>
      </w:r>
      <w:bookmarkEnd w:id="176"/>
      <w:bookmarkEnd w:id="177"/>
      <w:bookmarkEnd w:id="178"/>
    </w:p>
    <w:p w14:paraId="0656FDD2"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EL CONSTRUCTOR suministrará e instalará todas las formaletas en donde sea necesario confinar y soportar la mezcla de concreto mientras se endurece, para dar la forma y dimensiones requeridas.</w:t>
      </w:r>
    </w:p>
    <w:p w14:paraId="7E73F775" w14:textId="711B6C3E"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 xml:space="preserve">EL CONSTRUCTOR deberá utilizar formaletas metálicas adecuadas; para moldear el concreto, </w:t>
      </w:r>
      <w:r w:rsidR="008E64CA" w:rsidRPr="009260E1">
        <w:rPr>
          <w:rFonts w:ascii="Arial" w:hAnsi="Arial" w:cs="Arial"/>
          <w:szCs w:val="20"/>
          <w:lang w:val="es-ES"/>
        </w:rPr>
        <w:t>de acuerdo con</w:t>
      </w:r>
      <w:r w:rsidRPr="009260E1">
        <w:rPr>
          <w:rFonts w:ascii="Arial" w:hAnsi="Arial" w:cs="Arial"/>
          <w:szCs w:val="20"/>
          <w:lang w:val="es-ES"/>
        </w:rPr>
        <w:t xml:space="preserve"> las formas y dimensiones indicadas en los planos de construcción. De igual forma, empleará cerchas metálicas para el armado de los elementos estructurales que lo requieran.</w:t>
      </w:r>
    </w:p>
    <w:p w14:paraId="2DA07F73"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EL CONSTRUCTOR deberá diseñar los encofrados y sus apoyos de modo que no dañen la estructura previamente vaciada o la de apoyo. El diseño de los encofrados deberá incluir la consideración de los siguientes factores:</w:t>
      </w:r>
    </w:p>
    <w:p w14:paraId="7BF44E37" w14:textId="77777777" w:rsidR="00B621DA" w:rsidRPr="009260E1" w:rsidRDefault="00B621DA" w:rsidP="00D3171F">
      <w:pPr>
        <w:pStyle w:val="Listaconvietas2"/>
      </w:pPr>
      <w:r w:rsidRPr="009260E1">
        <w:t>Velocidad y método de colocación del concreto.</w:t>
      </w:r>
    </w:p>
    <w:p w14:paraId="66699C80" w14:textId="77777777" w:rsidR="00B621DA" w:rsidRPr="009260E1" w:rsidRDefault="00B621DA" w:rsidP="00D3171F">
      <w:pPr>
        <w:pStyle w:val="Listaconvietas2"/>
      </w:pPr>
      <w:r w:rsidRPr="009260E1">
        <w:t>Cargas de construcción, incluyendo las cargas verticales, horizontales y de impacto.</w:t>
      </w:r>
    </w:p>
    <w:p w14:paraId="7CA5BDED" w14:textId="77777777" w:rsidR="00B621DA" w:rsidRPr="009260E1" w:rsidRDefault="00B621DA" w:rsidP="00D3171F">
      <w:pPr>
        <w:pStyle w:val="Listaconvietas2"/>
      </w:pPr>
      <w:r w:rsidRPr="009260E1">
        <w:t>Los requisitos para encofrados especiales para la construcción de concreto arquitectónico o elementos similares.</w:t>
      </w:r>
    </w:p>
    <w:p w14:paraId="6D315256"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Los encofrados deberán ser herméticos para impedir el escape de la mezcla y deberán ser lo suficientemente fuertes y rígidas para evitar su desplazamiento.</w:t>
      </w:r>
    </w:p>
    <w:p w14:paraId="1A86EDB0" w14:textId="66A3DEC5"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 xml:space="preserve">En caso de que se permita el uso de encofrados de madera, ésta deberá estar libre de nudos, huecos e irregularidades y deberá ser de buena calidad de manera que no se produzca el deterioro de las caras expuestas al concreto. Salvo en casos expresamente aprobados por </w:t>
      </w:r>
      <w:r w:rsidR="00415A92">
        <w:rPr>
          <w:rFonts w:ascii="Arial" w:hAnsi="Arial" w:cs="Arial"/>
          <w:szCs w:val="20"/>
          <w:lang w:val="es-ES"/>
        </w:rPr>
        <w:t>CONTUGAS</w:t>
      </w:r>
      <w:r w:rsidRPr="009260E1">
        <w:rPr>
          <w:rFonts w:ascii="Arial" w:hAnsi="Arial" w:cs="Arial"/>
          <w:szCs w:val="20"/>
          <w:lang w:val="es-ES"/>
        </w:rPr>
        <w:t xml:space="preserve"> se podrá hacer uso de encofrados de madera.</w:t>
      </w:r>
    </w:p>
    <w:p w14:paraId="08EFD159"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Al quedar instalado el encofrado toda la superficie que vaya a recibir el concreto deberá estar libre de impurezas, restos de mortero o cualquier material extraño que pueda contaminar la mezcla o que afecte el terminado especificado para la superficie de concreto, no deberán tener huecos, imperfecciones o uniones defectuosas que permitan escapes de lechadas a través de ellas o causen irregularidades en las superficies.</w:t>
      </w:r>
    </w:p>
    <w:p w14:paraId="514D17D8"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Los encofrados serán sólidos, adecuadamente arriostrados y amarrados, para mantener su posición y forma, y que resistan todas las solicitaciones a las cuales puedan ser sometidas, tales como presiones por colocación y vibrado del concreto, carga muerta de diseño y una carga viva mínima de 20 MPa (200 kg/cm2) o cualquier otro tipo de carga y deberán estar suficientemente ajustadas para impedir la pérdida de concreto.</w:t>
      </w:r>
    </w:p>
    <w:p w14:paraId="1BFE70DA"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Todas las superficies interiores de los encofrados estarán completamente limpias y tratadas adecuadamente para obtener superficies lisas, compactas, de color y textura normales y uniformes. EL CONSTRUCTOR retirará de la obra los encofrados desajustados, deformados o deteriorados que impidan lograr la superficie especificada.</w:t>
      </w:r>
    </w:p>
    <w:p w14:paraId="0B3C271A"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Antes de colocar el concreto, la superficie del encofrado deberá cubrirse con una capa de aceite que evite la adherencia y no manche la superficie del concreto.</w:t>
      </w:r>
    </w:p>
    <w:p w14:paraId="1DB4C400" w14:textId="77777777" w:rsidR="00B621DA" w:rsidRPr="009260E1" w:rsidRDefault="00B621DA" w:rsidP="00B621DA">
      <w:pPr>
        <w:pStyle w:val="Sinespaciado"/>
        <w:rPr>
          <w:rFonts w:ascii="Arial" w:hAnsi="Arial" w:cs="Arial"/>
          <w:szCs w:val="20"/>
          <w:lang w:val="es-ES"/>
        </w:rPr>
      </w:pPr>
    </w:p>
    <w:p w14:paraId="3ACFE647"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lastRenderedPageBreak/>
        <w:t>Deberá tenerse especial cuidado en no dejar que el aceite entre en contacto con el acero del refuerzo.</w:t>
      </w:r>
    </w:p>
    <w:p w14:paraId="3295BF6A" w14:textId="79A85BBD"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 xml:space="preserve">El tiempo de retiro de los encofrados, se determinará de común acuerdo entre EL CONSTRUCTOR y </w:t>
      </w:r>
      <w:r w:rsidR="00415A92">
        <w:rPr>
          <w:rFonts w:ascii="Arial" w:hAnsi="Arial" w:cs="Arial"/>
          <w:szCs w:val="20"/>
          <w:lang w:val="es-ES"/>
        </w:rPr>
        <w:t>CONTUGAS</w:t>
      </w:r>
      <w:r w:rsidRPr="009260E1">
        <w:rPr>
          <w:rFonts w:ascii="Arial" w:hAnsi="Arial" w:cs="Arial"/>
          <w:szCs w:val="20"/>
          <w:lang w:val="es-ES"/>
        </w:rPr>
        <w:t>. Los encofrados deberán removerse de tal manera que no se afecte la seguridad ni la capacidad del servicio de la obra.</w:t>
      </w:r>
    </w:p>
    <w:p w14:paraId="7C64E964"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Con anterioridad al inicio de la construcción EL CONSTRUCTOR deberá definir un procedimiento y una programación para la instalación y remoción del encofrado y las operaciones de re encofrado, cuando éstas se utilicen, así mismo, deberá establecer las fuerzas que se transfieren a la estructura debido a estos procesos.</w:t>
      </w:r>
    </w:p>
    <w:p w14:paraId="1F49C0D7" w14:textId="77777777"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No se deberán soportar en la estructura sin encofrado cargas de construcción que excedan la suma de las cargas muertas más vivas utilizadas en el diseño, a menos que por medio de un análisis estructural se demuestre que existe resistencia suficiente para sostener estas cargas.</w:t>
      </w:r>
    </w:p>
    <w:p w14:paraId="6B77C162" w14:textId="77777777" w:rsidR="00B621DA" w:rsidRPr="009260E1" w:rsidRDefault="00B621DA" w:rsidP="00B621DA">
      <w:pPr>
        <w:pStyle w:val="Ttulo4"/>
        <w:spacing w:after="0" w:line="360" w:lineRule="auto"/>
        <w:ind w:right="135"/>
        <w:rPr>
          <w:rFonts w:ascii="Arial" w:eastAsia="Calibri" w:hAnsi="Arial" w:cs="Arial"/>
          <w:b w:val="0"/>
          <w:bCs/>
          <w:sz w:val="20"/>
          <w:szCs w:val="20"/>
        </w:rPr>
      </w:pPr>
      <w:r w:rsidRPr="009260E1">
        <w:rPr>
          <w:rFonts w:ascii="Arial" w:eastAsia="Calibri" w:hAnsi="Arial" w:cs="Arial"/>
          <w:sz w:val="20"/>
          <w:szCs w:val="20"/>
        </w:rPr>
        <w:t xml:space="preserve">DUCTOS, CAMISAS Y TUBERIAS EMBEBIDAS EN EL CONCRETO </w:t>
      </w:r>
    </w:p>
    <w:p w14:paraId="6C42BF2A"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EL CONSTRUCTOR deberá tener en cuenta durante la construcción de las estructuras en concreto si es necesario dejar instalado cualquier tipo de conducto, camisa o tubería embebida en el concreto o si es necesario durante el encofrado y vaciado del concreto dejar huecos o pasadores para la instalación posterior de sellos, de acuerdo con lo indicado en los planos de construcción.</w:t>
      </w:r>
    </w:p>
    <w:p w14:paraId="15210877" w14:textId="56149033"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CONSTRUCTOR deberá embeber los ductos, tuberías conduit metálicas y camisas de cualquier material que no produzca efectos nocivos al concreto, previa aprobación del Ingeniero responsable de los diseños y de </w:t>
      </w:r>
      <w:r w:rsidR="00415A92">
        <w:rPr>
          <w:rFonts w:ascii="Arial" w:hAnsi="Arial" w:cs="Arial"/>
          <w:szCs w:val="20"/>
          <w:lang w:val="es-ES"/>
        </w:rPr>
        <w:t>CONTUGAS</w:t>
      </w:r>
      <w:r w:rsidRPr="009260E1">
        <w:rPr>
          <w:rFonts w:ascii="Arial" w:hAnsi="Arial" w:cs="Arial"/>
          <w:szCs w:val="20"/>
          <w:lang w:val="es-ES"/>
        </w:rPr>
        <w:t xml:space="preserve">, siempre y cuando se considere que no reemplazan estructuralmente al concreto desplazado, salvo en los casos indicados en el </w:t>
      </w:r>
      <w:r w:rsidR="00F60AC0" w:rsidRPr="009260E1">
        <w:rPr>
          <w:rFonts w:ascii="Arial" w:hAnsi="Arial" w:cs="Arial"/>
          <w:szCs w:val="20"/>
          <w:lang w:val="es-ES"/>
        </w:rPr>
        <w:t>Capítulo</w:t>
      </w:r>
      <w:r w:rsidRPr="009260E1">
        <w:rPr>
          <w:rFonts w:ascii="Arial" w:hAnsi="Arial" w:cs="Arial"/>
          <w:szCs w:val="20"/>
          <w:lang w:val="es-ES"/>
        </w:rPr>
        <w:t xml:space="preserve"> 6.3 de la norma E 060, última edición vigente.</w:t>
      </w:r>
    </w:p>
    <w:p w14:paraId="6F3E01D0"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No se deberán embeber conductos y tuberías de aluminio en el concreto estructural a menos que estén convenientemente revestidos o cubiertos, para prevenir la reacción aluminio-concreto o la acción electrolítica entre el aluminio y el acero.</w:t>
      </w:r>
    </w:p>
    <w:p w14:paraId="620CE6AD"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Los conductos, tuberías y camisas que atraviesan una losa, muro o viga, no deberán afectar adversamente la resistencia de la estructura. Los conductos y tuberías, incluyendo sus acoples, que estén embebidos dentro de una columna o viga, no podrán desplazar más del 20% del área de la sección transversal sobre la cual se haya calculado la resistencia, o de la que requiera para protección contra el fuego.</w:t>
      </w:r>
    </w:p>
    <w:p w14:paraId="571F43A2"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No deberá conducirse por las tuberías ningún líquido, gas o vapor, hasta que el concreto haya alcanzado su resistencia de diseño excepto agua que no sobrepase los 32°C y los 3.5 Kg/cm2 de presión.</w:t>
      </w:r>
    </w:p>
    <w:p w14:paraId="73B9EF38" w14:textId="319313DD"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 xml:space="preserve">El recubrimiento de concreto para las tuberías y </w:t>
      </w:r>
      <w:r w:rsidR="00F60AC0" w:rsidRPr="009260E1">
        <w:rPr>
          <w:rFonts w:ascii="Arial" w:hAnsi="Arial" w:cs="Arial"/>
          <w:szCs w:val="20"/>
          <w:lang w:val="es-ES"/>
        </w:rPr>
        <w:t>acoples</w:t>
      </w:r>
      <w:r w:rsidRPr="009260E1">
        <w:rPr>
          <w:rFonts w:ascii="Arial" w:hAnsi="Arial" w:cs="Arial"/>
          <w:szCs w:val="20"/>
          <w:lang w:val="es-ES"/>
        </w:rPr>
        <w:t xml:space="preserve"> no deberá ser menor de 40 mm para concreto en contacto con el suelo o a la intemperie, ni menor de 20 mm para concreto que no vaya a estar expuesto a la intemperie o en contacto con el suelo.</w:t>
      </w:r>
    </w:p>
    <w:p w14:paraId="1173F017" w14:textId="77777777" w:rsidR="00B621DA" w:rsidRPr="009260E1" w:rsidRDefault="00B621DA" w:rsidP="00B621DA">
      <w:pPr>
        <w:pStyle w:val="Sinespaciado"/>
        <w:ind w:left="284" w:right="135"/>
        <w:rPr>
          <w:rFonts w:ascii="Arial" w:hAnsi="Arial" w:cs="Arial"/>
          <w:szCs w:val="20"/>
          <w:lang w:val="es-ES"/>
        </w:rPr>
      </w:pPr>
      <w:r w:rsidRPr="009260E1">
        <w:rPr>
          <w:rFonts w:ascii="Arial" w:hAnsi="Arial" w:cs="Arial"/>
          <w:szCs w:val="20"/>
          <w:lang w:val="es-ES"/>
        </w:rPr>
        <w:t>Las tuberías deberán colocarse de tal manera que no se requiera cortar, doblar o desplazar el refuerzo de su localización correcta.</w:t>
      </w:r>
    </w:p>
    <w:p w14:paraId="33AB27F0" w14:textId="77777777" w:rsidR="00B621DA" w:rsidRPr="009260E1" w:rsidRDefault="00B621DA" w:rsidP="00B621DA">
      <w:pPr>
        <w:pStyle w:val="Sinespaciado"/>
        <w:ind w:left="284" w:right="135"/>
        <w:rPr>
          <w:rFonts w:ascii="Arial" w:hAnsi="Arial" w:cs="Arial"/>
          <w:sz w:val="24"/>
          <w:szCs w:val="24"/>
        </w:rPr>
      </w:pPr>
      <w:r w:rsidRPr="009260E1">
        <w:rPr>
          <w:rFonts w:ascii="Arial" w:hAnsi="Arial" w:cs="Arial"/>
          <w:szCs w:val="20"/>
          <w:lang w:val="es-ES"/>
        </w:rPr>
        <w:t>En el caso de que se requiera construir registros en donde entre y salga tubería de acero al carbón de la línea de conducción, EL CONSTRUCTOR deberá dejar los orificios en las paredes del registro para pasar la tubería del gasoducto, estos orificios serán totalmente circulares y deberán estar centrados con respecto al eje del tubo, con el fin de permitir el paso de las tuberías en los diámetros indicados en los planos de construcción, de tal manera que permitan instalar los sellos (Link seal) en la transición de las tuberías de acero y el concreto, esta especificación aplica siempre y cuando se presente en los detalles indicados en los planos de construcción del proyecto</w:t>
      </w:r>
      <w:r w:rsidRPr="009260E1">
        <w:rPr>
          <w:rFonts w:ascii="Arial" w:hAnsi="Arial" w:cs="Arial"/>
          <w:sz w:val="24"/>
          <w:szCs w:val="24"/>
        </w:rPr>
        <w:t>.</w:t>
      </w:r>
    </w:p>
    <w:p w14:paraId="3ECBE36F" w14:textId="77777777" w:rsidR="00B621DA" w:rsidRPr="009260E1" w:rsidRDefault="00B621DA" w:rsidP="00B621DA">
      <w:pPr>
        <w:pStyle w:val="Ttulo3"/>
        <w:rPr>
          <w:rFonts w:cs="Arial"/>
          <w:b w:val="0"/>
          <w:sz w:val="20"/>
          <w:szCs w:val="20"/>
        </w:rPr>
      </w:pPr>
      <w:bookmarkStart w:id="183" w:name="_Toc357069523"/>
      <w:bookmarkStart w:id="184" w:name="_Toc357069524"/>
      <w:bookmarkStart w:id="185" w:name="_Toc357069525"/>
      <w:bookmarkStart w:id="186" w:name="_Toc357069526"/>
      <w:bookmarkStart w:id="187" w:name="_Toc357069527"/>
      <w:bookmarkStart w:id="188" w:name="_Toc357069528"/>
      <w:bookmarkStart w:id="189" w:name="_Toc353368531"/>
      <w:bookmarkStart w:id="190" w:name="_Toc358794409"/>
      <w:bookmarkStart w:id="191" w:name="_Toc68168185"/>
      <w:bookmarkStart w:id="192" w:name="_Toc68190514"/>
      <w:bookmarkEnd w:id="183"/>
      <w:bookmarkEnd w:id="184"/>
      <w:bookmarkEnd w:id="185"/>
      <w:bookmarkEnd w:id="186"/>
      <w:bookmarkEnd w:id="187"/>
      <w:bookmarkEnd w:id="188"/>
      <w:r w:rsidRPr="009260E1">
        <w:rPr>
          <w:rFonts w:cs="Arial"/>
          <w:sz w:val="20"/>
          <w:szCs w:val="20"/>
        </w:rPr>
        <w:t>JUNTAS Y REPARA</w:t>
      </w:r>
      <w:bookmarkEnd w:id="189"/>
      <w:r w:rsidRPr="009260E1">
        <w:rPr>
          <w:rFonts w:cs="Arial"/>
          <w:sz w:val="20"/>
          <w:szCs w:val="20"/>
        </w:rPr>
        <w:t>CIONES</w:t>
      </w:r>
      <w:bookmarkEnd w:id="190"/>
      <w:bookmarkEnd w:id="191"/>
      <w:bookmarkEnd w:id="192"/>
    </w:p>
    <w:p w14:paraId="2EE0F0B1" w14:textId="77777777" w:rsidR="00B621DA" w:rsidRPr="009260E1" w:rsidRDefault="00B621DA" w:rsidP="00B621DA">
      <w:pPr>
        <w:pStyle w:val="Ttulo4"/>
        <w:spacing w:after="0" w:line="360" w:lineRule="auto"/>
        <w:ind w:left="1276"/>
        <w:rPr>
          <w:rFonts w:ascii="Arial" w:hAnsi="Arial" w:cs="Arial"/>
          <w:b w:val="0"/>
          <w:sz w:val="20"/>
          <w:szCs w:val="20"/>
        </w:rPr>
      </w:pPr>
      <w:bookmarkStart w:id="193" w:name="_Toc353368532"/>
      <w:r w:rsidRPr="009260E1">
        <w:rPr>
          <w:rFonts w:ascii="Arial" w:hAnsi="Arial" w:cs="Arial"/>
          <w:sz w:val="20"/>
          <w:szCs w:val="20"/>
        </w:rPr>
        <w:t>JUNTAS DE CONSTRUCCIÓN</w:t>
      </w:r>
    </w:p>
    <w:p w14:paraId="067E8834" w14:textId="5D17CCE4"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Se define como juntas de construcción, las superficies de concreto sobre o contra las cuales se coloque concreto nuevo, el cual deberá quedar </w:t>
      </w:r>
      <w:r w:rsidR="00F60AC0" w:rsidRPr="009260E1">
        <w:rPr>
          <w:rFonts w:ascii="Arial" w:hAnsi="Arial" w:cs="Arial"/>
          <w:szCs w:val="20"/>
          <w:lang w:val="es-ES"/>
        </w:rPr>
        <w:t>adherido,</w:t>
      </w:r>
      <w:r w:rsidRPr="009260E1">
        <w:rPr>
          <w:rFonts w:ascii="Arial" w:hAnsi="Arial" w:cs="Arial"/>
          <w:szCs w:val="20"/>
          <w:lang w:val="es-ES"/>
        </w:rPr>
        <w:t xml:space="preserve"> pero no incorporado al concreto existente.</w:t>
      </w:r>
    </w:p>
    <w:p w14:paraId="755274BA"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Donde vaya a hacerse una junta de construcción deberá retirarse cualquier exceso de agua antes de iniciarse una nueva vaciada. Después de preparar la superficie de las juntas horizontales y antes de vaciar una nueva capa de concreto, éstas deberán cubrirse con una capa de mortero de unos dos (2) </w:t>
      </w:r>
      <w:r w:rsidRPr="009260E1">
        <w:rPr>
          <w:rFonts w:ascii="Arial" w:hAnsi="Arial" w:cs="Arial"/>
          <w:szCs w:val="20"/>
          <w:lang w:val="es-ES"/>
        </w:rPr>
        <w:lastRenderedPageBreak/>
        <w:t>cms de espesor, de la misma relación arena-cemento, el cual se colocará antes de que fragüe el mortero.</w:t>
      </w:r>
    </w:p>
    <w:p w14:paraId="118D4B21"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Si el concreto anterior ya ha secado y endurecido, deberá humedecerse previamente hasta la saturación y el mortero de liga deberá frotarse vigorosamente para mejorar la adherencia.</w:t>
      </w:r>
    </w:p>
    <w:p w14:paraId="7487E210"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En las juntas de construcción se deberá colocar un aditivo que permita y garantice la adherencia entre los concretos.</w:t>
      </w:r>
    </w:p>
    <w:p w14:paraId="272E8CF5"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Todas las juntas verticales de construcción deberán humedecerse inmediatamente antes de una nueva colocación de concreto. Las juntas de construcción deberán hacerse y localizarse de tal manera que no perjudiquen la resistencia de la estructura, deberán tomarse precauciones para lograr la transferencia de cortante y otras fuerzas a través de las juntas de construcción.</w:t>
      </w:r>
    </w:p>
    <w:p w14:paraId="6B039CD2" w14:textId="19ABC569"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Sólo se permitirán juntas de construcción en los lugares que se indican en los planos o según lo determine </w:t>
      </w:r>
      <w:r w:rsidR="00415A92">
        <w:rPr>
          <w:rFonts w:ascii="Arial" w:hAnsi="Arial" w:cs="Arial"/>
          <w:szCs w:val="20"/>
          <w:lang w:val="es-ES"/>
        </w:rPr>
        <w:t>CONTUGAS</w:t>
      </w:r>
      <w:r w:rsidRPr="009260E1">
        <w:rPr>
          <w:rFonts w:ascii="Arial" w:hAnsi="Arial" w:cs="Arial"/>
          <w:szCs w:val="20"/>
          <w:lang w:val="es-ES"/>
        </w:rPr>
        <w:t xml:space="preserve"> y se construirán de acuerdo con el diseño que aparecen en ellos, estas juntas se protegerán de los rayos solares, tráfico de personas o vehículos, lluvias, agua corriente, materiales colocados sobre ella o cualquier cosa que pueda alterar el fraguado del concreto. Las juntas verticales y horizontales en caras expuestas deberán biselarse uniforme y cuidadosamente para que produzcan una buena apariencia.</w:t>
      </w:r>
    </w:p>
    <w:p w14:paraId="2735B1AA" w14:textId="2072833D"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Cuando por fuerza mayor se suspenda el vaciado de vigas y losas, la junta se hará en el tercio medio de la luz libre entre apoyos; si esto no es posible, se utilizará un producto que garantice una buena adherencia entre concreto endurecido y concreto fresco. Este producto deberá estar previamente aprobado por </w:t>
      </w:r>
      <w:r w:rsidR="00415A92">
        <w:rPr>
          <w:rFonts w:ascii="Arial" w:hAnsi="Arial" w:cs="Arial"/>
          <w:szCs w:val="20"/>
          <w:lang w:val="es-ES"/>
        </w:rPr>
        <w:t>CONTUGAS</w:t>
      </w:r>
      <w:r w:rsidRPr="009260E1">
        <w:rPr>
          <w:rFonts w:ascii="Arial" w:hAnsi="Arial" w:cs="Arial"/>
          <w:szCs w:val="20"/>
          <w:lang w:val="es-ES"/>
        </w:rPr>
        <w:t xml:space="preserve"> antes de su utilización y se aplicará de acuerdo con las recomendaciones del fabricante.</w:t>
      </w:r>
    </w:p>
    <w:p w14:paraId="2131A20B"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La preparación de las superficies de las juntas de construcción podrá hacerse por medio de un chorro de aire y agua a presión después de que el concreto haya empezado a fraguar, pero antes de que se haya iniciado el fraguado final. Dicha operación tiene por objeto retirar la lechada y descubrir los agregados, pero sin producir aflojamiento de éstos.</w:t>
      </w:r>
    </w:p>
    <w:p w14:paraId="2833A00C"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Después de ejecutado lo anterior, se limpiarán con agua las superficies de las juntas hasta que el agua no presente síntomas de turbiedad. Las superficies de las juntas se limpiarán nuevamente con un chorro de agua y aire a presión inmediatamente antes de colocar el concreto del vaciado posterior.</w:t>
      </w:r>
    </w:p>
    <w:p w14:paraId="25D3B0D2"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Cuando sea necesario retirar de las superficies de las juntas materiales extraños como lechada, manchas, basuras o partículas adheridas a ella, será necesario utilizar un chorro de arena húmeda o de aire y limpiarlas con cepillo de alambre para mejorar las condiciones de adherencia antes de colocar el nuevo concreto. Si lo anterior no se hace, deberá picarse la junta hasta descubrir el agregado grueso.</w:t>
      </w:r>
    </w:p>
    <w:p w14:paraId="5504DCA4" w14:textId="77777777" w:rsidR="00B621DA" w:rsidRPr="009260E1" w:rsidRDefault="00B621DA" w:rsidP="00B621DA">
      <w:pPr>
        <w:pStyle w:val="Ttulo4"/>
        <w:spacing w:after="0" w:line="360" w:lineRule="auto"/>
        <w:ind w:left="1276"/>
        <w:rPr>
          <w:rFonts w:ascii="Arial" w:hAnsi="Arial" w:cs="Arial"/>
          <w:b w:val="0"/>
          <w:sz w:val="20"/>
          <w:szCs w:val="20"/>
        </w:rPr>
      </w:pPr>
      <w:r w:rsidRPr="009260E1">
        <w:rPr>
          <w:rFonts w:ascii="Arial" w:hAnsi="Arial" w:cs="Arial"/>
          <w:sz w:val="20"/>
          <w:szCs w:val="20"/>
        </w:rPr>
        <w:t>JUNTAS DE EXPANSIÓN Y CONTRACCIÓN</w:t>
      </w:r>
    </w:p>
    <w:p w14:paraId="36916508" w14:textId="728FAA05"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Las juntas de expansión y de contracción se construirán en los sitios y con las dimensiones que se muestran en los planos de construcción o donde lo indique </w:t>
      </w:r>
      <w:r w:rsidR="00415A92">
        <w:rPr>
          <w:rFonts w:ascii="Arial" w:hAnsi="Arial" w:cs="Arial"/>
          <w:szCs w:val="20"/>
          <w:lang w:val="es-ES"/>
        </w:rPr>
        <w:t>CONTUGAS</w:t>
      </w:r>
      <w:r w:rsidRPr="009260E1">
        <w:rPr>
          <w:rFonts w:ascii="Arial" w:hAnsi="Arial" w:cs="Arial"/>
          <w:szCs w:val="20"/>
          <w:lang w:val="es-ES"/>
        </w:rPr>
        <w:t>. En general, el refuerzo o cualquier otro elemento, excepción hecha de los sellos de impermeabilización, no cruzará estas juntas.</w:t>
      </w:r>
    </w:p>
    <w:p w14:paraId="0F6EDDF1" w14:textId="00086D8D"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Donde se muestre en los planos o donde lo indique </w:t>
      </w:r>
      <w:r w:rsidR="00415A92">
        <w:rPr>
          <w:rFonts w:ascii="Arial" w:hAnsi="Arial" w:cs="Arial"/>
          <w:szCs w:val="20"/>
          <w:lang w:val="es-ES"/>
        </w:rPr>
        <w:t>CONTUGAS</w:t>
      </w:r>
      <w:r w:rsidRPr="009260E1">
        <w:rPr>
          <w:rFonts w:ascii="Arial" w:hAnsi="Arial" w:cs="Arial"/>
          <w:szCs w:val="20"/>
          <w:lang w:val="es-ES"/>
        </w:rPr>
        <w:t xml:space="preserve"> las juntas de contracción se cubrirán con un producto imprimante aprobado por </w:t>
      </w:r>
      <w:r w:rsidR="00415A92">
        <w:rPr>
          <w:rFonts w:ascii="Arial" w:hAnsi="Arial" w:cs="Arial"/>
          <w:szCs w:val="20"/>
          <w:lang w:val="es-ES"/>
        </w:rPr>
        <w:t>CONTUGAS</w:t>
      </w:r>
      <w:r w:rsidRPr="009260E1">
        <w:rPr>
          <w:rFonts w:ascii="Arial" w:hAnsi="Arial" w:cs="Arial"/>
          <w:szCs w:val="20"/>
          <w:lang w:val="es-ES"/>
        </w:rPr>
        <w:t xml:space="preserve">. Todas las juntas de expansión llevarán material pre-moldeable adecuado para las condiciones a las que </w:t>
      </w:r>
      <w:r w:rsidR="00F60AC0" w:rsidRPr="009260E1">
        <w:rPr>
          <w:rFonts w:ascii="Arial" w:hAnsi="Arial" w:cs="Arial"/>
          <w:szCs w:val="20"/>
          <w:lang w:val="es-ES"/>
        </w:rPr>
        <w:t>va a</w:t>
      </w:r>
      <w:r w:rsidRPr="009260E1">
        <w:rPr>
          <w:rFonts w:ascii="Arial" w:hAnsi="Arial" w:cs="Arial"/>
          <w:szCs w:val="20"/>
          <w:lang w:val="es-ES"/>
        </w:rPr>
        <w:t xml:space="preserve"> estar expuesto. Este material se aplicará según las recomendaciones del fabricante.</w:t>
      </w:r>
    </w:p>
    <w:p w14:paraId="163AD941" w14:textId="761B028E"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Las superficies donde se vaya a aplicar el imprimante o el material premoldeable estarán limpias y secas antes de la colocación. Algunas juntas de expansión y contracción podrán estar provistas de sellos de impermeabilización como lo indique </w:t>
      </w:r>
      <w:r w:rsidR="00415A92">
        <w:rPr>
          <w:rFonts w:ascii="Arial" w:hAnsi="Arial" w:cs="Arial"/>
          <w:szCs w:val="20"/>
          <w:lang w:val="es-ES"/>
        </w:rPr>
        <w:t>CONTUGAS</w:t>
      </w:r>
      <w:r w:rsidRPr="009260E1">
        <w:rPr>
          <w:rFonts w:ascii="Arial" w:hAnsi="Arial" w:cs="Arial"/>
          <w:szCs w:val="20"/>
          <w:lang w:val="es-ES"/>
        </w:rPr>
        <w:t>. Los sellos se instalarán de manera tal que formen un diafragma impermeable continuo en la junta.</w:t>
      </w:r>
    </w:p>
    <w:p w14:paraId="15440812"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Cuando se utilice poliestireno expandido (Tecnopor) durante el vaciado para dejar la ranura de dilatación éste deberá retirarse en su totalidad antes de aplicar el imprimante en las superficies de concreto, las cuales se deben secar previamente antes de llenar la ranura con el material especificado.</w:t>
      </w:r>
    </w:p>
    <w:p w14:paraId="213AB1AA" w14:textId="77777777" w:rsidR="00B621DA" w:rsidRPr="009260E1" w:rsidRDefault="00B621DA" w:rsidP="00B621DA">
      <w:pPr>
        <w:pStyle w:val="Ttulo4"/>
        <w:spacing w:after="0" w:line="360" w:lineRule="auto"/>
        <w:ind w:left="1276"/>
        <w:rPr>
          <w:rFonts w:ascii="Arial" w:hAnsi="Arial" w:cs="Arial"/>
          <w:b w:val="0"/>
          <w:sz w:val="20"/>
          <w:szCs w:val="20"/>
        </w:rPr>
      </w:pPr>
      <w:r w:rsidRPr="009260E1">
        <w:rPr>
          <w:rFonts w:ascii="Arial" w:hAnsi="Arial" w:cs="Arial"/>
          <w:sz w:val="20"/>
          <w:szCs w:val="20"/>
        </w:rPr>
        <w:t>REPARACIONES</w:t>
      </w:r>
      <w:bookmarkEnd w:id="193"/>
    </w:p>
    <w:p w14:paraId="63BE8FF6"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CONSTRUCTOR deberá reparar todas las imperfecciones en los concretos defectuosos.</w:t>
      </w:r>
    </w:p>
    <w:p w14:paraId="20A5BBF7"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lastRenderedPageBreak/>
        <w:t>Las reparaciones de las imperfecciones de las superficies encofradas deberán llevarse a cabo tan pronto como se haya hecho el retiro de los encofrados y de ser posible deberá terminarse dentro de las 24 horas siguientes.</w:t>
      </w:r>
    </w:p>
    <w:p w14:paraId="644B5993" w14:textId="137F52AA"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Todas las incrustaciones de mortero y rebordes resultantes de empates de tablero deberán esmerilarse en forma cuidadosa. En donde el concreto haya sufrido daños o tenga hormigueros, fracturas o cualquier otro defecto, o donde sea necesario hacer rellenos debido a depresiones mayores que las permisibles, las superficies del concreto deberán picarse hasta retirar totalmente el concreto o hasta donde lo determine </w:t>
      </w:r>
      <w:r w:rsidR="00415A92">
        <w:rPr>
          <w:rFonts w:ascii="Arial" w:hAnsi="Arial" w:cs="Arial"/>
          <w:szCs w:val="20"/>
          <w:lang w:val="es-ES"/>
        </w:rPr>
        <w:t>CONTUGAS</w:t>
      </w:r>
      <w:r w:rsidRPr="009260E1">
        <w:rPr>
          <w:rFonts w:ascii="Arial" w:hAnsi="Arial" w:cs="Arial"/>
          <w:szCs w:val="20"/>
          <w:lang w:val="es-ES"/>
        </w:rPr>
        <w:t xml:space="preserve"> y rellenarse con concreto o con mortero de consistencia seca hasta las líneas requeridas.</w:t>
      </w:r>
    </w:p>
    <w:p w14:paraId="6B16F96B" w14:textId="2003C062"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En caso de fracturas el picado de las superficies deberá tener la profundidad suficiente para permitir una buena adherencia y retención del relleno y ejecutarse con sección en forma de cola de pescado, con fondo cóncavo, si </w:t>
      </w:r>
      <w:r w:rsidR="00415A92">
        <w:rPr>
          <w:rFonts w:ascii="Arial" w:hAnsi="Arial" w:cs="Arial"/>
          <w:szCs w:val="20"/>
          <w:lang w:val="es-ES"/>
        </w:rPr>
        <w:t>CONTUGAS</w:t>
      </w:r>
      <w:r w:rsidRPr="009260E1">
        <w:rPr>
          <w:rFonts w:ascii="Arial" w:hAnsi="Arial" w:cs="Arial"/>
          <w:szCs w:val="20"/>
          <w:lang w:val="es-ES"/>
        </w:rPr>
        <w:t xml:space="preserve"> así lo exige, para obtener mejores resultados.</w:t>
      </w:r>
    </w:p>
    <w:p w14:paraId="6B6B64E5"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Todos los rellenos deberán adherirse totalmente a las superficies del concreto y quedarán libres de grietas o áreas imperfectas después de terminar el curado.</w:t>
      </w:r>
    </w:p>
    <w:p w14:paraId="3C13757A"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Las depresiones o huecos que queden al retirar el concreto dañado y las grietas superficiales serán rellenadas con concreto o mortero de mejor calidad que el usado en la estructura que se esté reparando.</w:t>
      </w:r>
    </w:p>
    <w:p w14:paraId="6527EF52"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Antes de la colocación del mortero de relleno se hará la limpieza o el lavado de las superficies que se van a reparar y se les aplicará una capa de lechada de cemento, para así garantizar la completa adherencia del material nuevo con el existente.</w:t>
      </w:r>
    </w:p>
    <w:p w14:paraId="676BAE7A"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concreto utilizado para las reparaciones será de las mismas características del concreto de la estructura reparada.</w:t>
      </w:r>
    </w:p>
    <w:p w14:paraId="29116EDD" w14:textId="77777777" w:rsidR="00B621DA" w:rsidRPr="009260E1" w:rsidRDefault="00B621DA" w:rsidP="00B621DA">
      <w:pPr>
        <w:pStyle w:val="Sinespaciado"/>
        <w:ind w:left="426" w:right="135"/>
        <w:rPr>
          <w:rFonts w:ascii="Arial" w:hAnsi="Arial" w:cs="Arial"/>
          <w:szCs w:val="20"/>
          <w:lang w:val="es-ES"/>
        </w:rPr>
      </w:pPr>
    </w:p>
    <w:p w14:paraId="1CD6E762" w14:textId="77777777" w:rsidR="00B621DA" w:rsidRPr="009260E1" w:rsidRDefault="00B621DA" w:rsidP="00B621DA">
      <w:pPr>
        <w:pStyle w:val="Ttulo3"/>
        <w:rPr>
          <w:rFonts w:cs="Arial"/>
          <w:b w:val="0"/>
          <w:sz w:val="20"/>
          <w:szCs w:val="20"/>
        </w:rPr>
      </w:pPr>
      <w:bookmarkStart w:id="194" w:name="_Toc358794410"/>
      <w:bookmarkStart w:id="195" w:name="_Toc68168186"/>
      <w:bookmarkStart w:id="196" w:name="_Toc68190515"/>
      <w:r w:rsidRPr="009260E1">
        <w:rPr>
          <w:rFonts w:cs="Arial"/>
          <w:sz w:val="20"/>
          <w:szCs w:val="20"/>
        </w:rPr>
        <w:t>TIPOS DE CONCRETO</w:t>
      </w:r>
      <w:bookmarkEnd w:id="194"/>
      <w:bookmarkEnd w:id="195"/>
      <w:bookmarkEnd w:id="196"/>
    </w:p>
    <w:p w14:paraId="7B775EEF" w14:textId="77777777" w:rsidR="00B621DA" w:rsidRPr="009260E1" w:rsidRDefault="00B621DA" w:rsidP="00B621DA">
      <w:pPr>
        <w:pStyle w:val="Ttulo4"/>
        <w:spacing w:after="0" w:line="360" w:lineRule="auto"/>
        <w:ind w:left="1276"/>
        <w:rPr>
          <w:rFonts w:ascii="Arial" w:hAnsi="Arial" w:cs="Arial"/>
          <w:b w:val="0"/>
          <w:sz w:val="20"/>
          <w:szCs w:val="20"/>
        </w:rPr>
      </w:pPr>
      <w:r w:rsidRPr="009260E1">
        <w:rPr>
          <w:rFonts w:ascii="Arial" w:hAnsi="Arial" w:cs="Arial"/>
          <w:sz w:val="20"/>
          <w:szCs w:val="20"/>
        </w:rPr>
        <w:t>CONCRETO CICLÓPEO</w:t>
      </w:r>
    </w:p>
    <w:p w14:paraId="2D81E9D7" w14:textId="06EB4A42"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Se usará concreto ciclópeo en los sitios indicados en los planos o definidos por </w:t>
      </w:r>
      <w:r w:rsidR="00415A92">
        <w:rPr>
          <w:rFonts w:ascii="Arial" w:hAnsi="Arial" w:cs="Arial"/>
          <w:szCs w:val="20"/>
          <w:lang w:val="es-ES"/>
        </w:rPr>
        <w:t>CONTUGAS</w:t>
      </w:r>
      <w:r w:rsidRPr="009260E1">
        <w:rPr>
          <w:rFonts w:ascii="Arial" w:hAnsi="Arial" w:cs="Arial"/>
          <w:szCs w:val="20"/>
          <w:lang w:val="es-ES"/>
        </w:rPr>
        <w:t xml:space="preserve"> donde sea necesario profundizar las excavaciones por debajo de la cota proyectada o con el objeto de obtener una cimentación de soporte deseada. Su dosificación será la indicada en los planos, en las especificaciones de obra o la definida por </w:t>
      </w:r>
      <w:r w:rsidR="00415A92">
        <w:rPr>
          <w:rFonts w:ascii="Arial" w:hAnsi="Arial" w:cs="Arial"/>
          <w:szCs w:val="20"/>
          <w:lang w:val="es-ES"/>
        </w:rPr>
        <w:t>CONTUGAS</w:t>
      </w:r>
      <w:r w:rsidRPr="009260E1">
        <w:rPr>
          <w:rFonts w:ascii="Arial" w:hAnsi="Arial" w:cs="Arial"/>
          <w:szCs w:val="20"/>
          <w:lang w:val="es-ES"/>
        </w:rPr>
        <w:t xml:space="preserve"> y se preparará por volumen. La mezcla tendrá una resistencia mínima a la compresión f´c=21 MPa (210 kg/cm2) en una proporción mínima del 60% y el 40% en piedra. Las piedras deberán distribuirse uniformemente en forma estratificada.</w:t>
      </w:r>
    </w:p>
    <w:p w14:paraId="2512BF7C" w14:textId="2710A955"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En el caso de que se utilicen concretos ciclópeos para evitar el daño de los encofrados deberán colocarse cuidadosamente las piedras, dejando contra éstas un recubrimiento mínimo de 7,5 cm. Además, las piedras deberán lavarse para remover cualquier material extraño adherido a su superficie; de lo contrario, serán rechazadas por </w:t>
      </w:r>
      <w:r w:rsidR="00415A92">
        <w:rPr>
          <w:rFonts w:ascii="Arial" w:hAnsi="Arial" w:cs="Arial"/>
          <w:szCs w:val="20"/>
          <w:lang w:val="es-ES"/>
        </w:rPr>
        <w:t>CONTUGAS</w:t>
      </w:r>
      <w:r w:rsidRPr="009260E1">
        <w:rPr>
          <w:rFonts w:ascii="Arial" w:hAnsi="Arial" w:cs="Arial"/>
          <w:szCs w:val="20"/>
          <w:lang w:val="es-ES"/>
        </w:rPr>
        <w:t>. Como norma general, las piedras deberán humedecerse previamente hasta la saturación, con una hora de anticipación como mínimo, para evitar que absorban la humedad de la mezcla de concreto que las cubrirá, lo cual afectaría el fraguado normal y, por consiguiente, su resistencia final.</w:t>
      </w:r>
    </w:p>
    <w:p w14:paraId="12F0CB6B"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La piedra será limpia, durable, libre de fracturas y no meteorizada. Tendrá un tamaño entre 15 y 30 cm y se someterá a las especificaciones del agregado grueso, salvo en lo que se refiere a la gradación. No se aceptarán piedras planas ni alargadas en las cuales su longitud sea más del doble de cualquiera de sus otras dimensiones. Todas y cada una de las piedras deberán quedar totalmente rodeadas de concreto sin que la distancia mínima entre dos piedras adyacentes o las piedras y la cara del bloque de concreto sea menor de 10 cm. Las piedras deberán quedar perfectamente acomodadas dentro de la masa de concreto y colocadas en ésta con cuidado. Ninguna piedra puede quedar pegada al encofrado.</w:t>
      </w:r>
    </w:p>
    <w:p w14:paraId="5197A00E"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agregado empleado en el concreto ciclópeo podrá ser también roca partida o canto rodado de buena calidad. El agregado deberá ser preferiblemente angular y de forma cúbica, de tal manera que la relación entre las dimensiones mayor y menor de cada piedra no sea superior de 2:1. El agregado deberá ser limpio, durable, libre de fracturas y no meteorizado.</w:t>
      </w:r>
    </w:p>
    <w:p w14:paraId="0BA23E26"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concreto deberá vibrarse por métodos manuales al mismo tiempo que se agregan las piedras para obtener una masa uniforme y homogénea.</w:t>
      </w:r>
    </w:p>
    <w:p w14:paraId="6A36ED87" w14:textId="77777777" w:rsidR="00B621DA" w:rsidRPr="009260E1" w:rsidRDefault="00B621DA" w:rsidP="00B621DA">
      <w:pPr>
        <w:spacing w:after="0"/>
        <w:ind w:left="412"/>
        <w:rPr>
          <w:rFonts w:cs="Arial"/>
        </w:rPr>
      </w:pPr>
    </w:p>
    <w:p w14:paraId="584336F2"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CONCRETO CON RESISTENCIA ESPECÍFICA</w:t>
      </w:r>
    </w:p>
    <w:p w14:paraId="259FD920" w14:textId="4C38FA0E"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Los sitios de colocación y la resistencia del concreto serán las indicadas en los planos de construcción, previa aprobación de </w:t>
      </w:r>
      <w:r w:rsidR="00415A92">
        <w:rPr>
          <w:rFonts w:ascii="Arial" w:hAnsi="Arial" w:cs="Arial"/>
          <w:szCs w:val="20"/>
          <w:lang w:val="es-ES"/>
        </w:rPr>
        <w:t>CONTUGAS</w:t>
      </w:r>
      <w:r w:rsidRPr="009260E1">
        <w:rPr>
          <w:rFonts w:ascii="Arial" w:hAnsi="Arial" w:cs="Arial"/>
          <w:szCs w:val="20"/>
          <w:lang w:val="es-ES"/>
        </w:rPr>
        <w:t xml:space="preserve"> durante el proceso constructivo. Todos los materiales cumplirán los requisitos especificados en el inciso “Materiales para Concreto” del presente documento. Los concretos se clasificarán según su resistencia y usos de la siguiente forma siempre y cuando en los planos no especifiquen una mezcla diferente:</w:t>
      </w:r>
    </w:p>
    <w:p w14:paraId="03AD998E"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Concreto de 14.0 MPa (140 kg/cm2). Estos concretos deberán ser utilizados en:</w:t>
      </w:r>
    </w:p>
    <w:p w14:paraId="33311549" w14:textId="77777777" w:rsidR="00B621DA" w:rsidRPr="009260E1" w:rsidRDefault="00B621DA" w:rsidP="00D3171F">
      <w:pPr>
        <w:pStyle w:val="Listaconvietas2"/>
        <w:tabs>
          <w:tab w:val="clear" w:pos="643"/>
        </w:tabs>
        <w:ind w:left="851" w:hanging="425"/>
      </w:pPr>
      <w:r w:rsidRPr="009260E1">
        <w:t>Base para cimiento de poste pretensado.</w:t>
      </w:r>
    </w:p>
    <w:p w14:paraId="7D0A533A" w14:textId="77777777" w:rsidR="00B621DA" w:rsidRPr="009260E1" w:rsidRDefault="00B621DA" w:rsidP="00D3171F">
      <w:pPr>
        <w:pStyle w:val="Listaconvietas2"/>
        <w:tabs>
          <w:tab w:val="clear" w:pos="643"/>
        </w:tabs>
        <w:ind w:left="851" w:hanging="425"/>
      </w:pPr>
      <w:r w:rsidRPr="009260E1">
        <w:t>Revestimiento de protección para tuberías “conduit”.</w:t>
      </w:r>
    </w:p>
    <w:p w14:paraId="65589350"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Concreto de 17.5 MPa (170 kg/cm2). Estos concretos deberán ser utilizados en:</w:t>
      </w:r>
    </w:p>
    <w:p w14:paraId="1218531C" w14:textId="77777777" w:rsidR="00B621DA" w:rsidRPr="009260E1" w:rsidRDefault="00B621DA" w:rsidP="00B621DA">
      <w:pPr>
        <w:pStyle w:val="Sinespaciado"/>
        <w:ind w:left="426" w:right="135"/>
        <w:rPr>
          <w:rFonts w:ascii="Arial" w:hAnsi="Arial" w:cs="Arial"/>
          <w:szCs w:val="20"/>
          <w:lang w:val="es-ES"/>
        </w:rPr>
      </w:pPr>
    </w:p>
    <w:p w14:paraId="4A3913FE" w14:textId="77777777" w:rsidR="00B621DA" w:rsidRPr="009260E1" w:rsidRDefault="00B621DA" w:rsidP="00D3171F">
      <w:pPr>
        <w:pStyle w:val="Listaconvietas2"/>
        <w:tabs>
          <w:tab w:val="clear" w:pos="643"/>
        </w:tabs>
        <w:ind w:left="851" w:hanging="425"/>
      </w:pPr>
      <w:r w:rsidRPr="009260E1">
        <w:t>Andenes perimetrales del cerramiento exterior.</w:t>
      </w:r>
    </w:p>
    <w:p w14:paraId="0AC0C14E" w14:textId="77777777" w:rsidR="00B621DA" w:rsidRPr="009260E1" w:rsidRDefault="00B621DA" w:rsidP="00D3171F">
      <w:pPr>
        <w:pStyle w:val="Listaconvietas2"/>
        <w:tabs>
          <w:tab w:val="clear" w:pos="643"/>
        </w:tabs>
        <w:ind w:left="851" w:hanging="425"/>
      </w:pPr>
      <w:r w:rsidRPr="009260E1">
        <w:t>Bordillos.</w:t>
      </w:r>
    </w:p>
    <w:p w14:paraId="1FC4927F" w14:textId="77777777" w:rsidR="00B621DA" w:rsidRPr="009260E1" w:rsidRDefault="00B621DA" w:rsidP="00D3171F">
      <w:pPr>
        <w:pStyle w:val="Listaconvietas2"/>
        <w:tabs>
          <w:tab w:val="clear" w:pos="643"/>
        </w:tabs>
        <w:ind w:left="851" w:hanging="425"/>
      </w:pPr>
      <w:r w:rsidRPr="009260E1">
        <w:t>Pedestales de apoyo de las tuberías “conduit” del cableado en el cuarto de baterías.</w:t>
      </w:r>
    </w:p>
    <w:p w14:paraId="5334DEB6" w14:textId="0FF74712" w:rsidR="00B621DA" w:rsidRPr="009260E1" w:rsidRDefault="00B621DA" w:rsidP="00D3171F">
      <w:pPr>
        <w:pStyle w:val="Listaconvietas2"/>
        <w:tabs>
          <w:tab w:val="clear" w:pos="643"/>
        </w:tabs>
        <w:ind w:left="851" w:hanging="425"/>
      </w:pPr>
      <w:r w:rsidRPr="009260E1">
        <w:t xml:space="preserve">Tapas registros de drenaje, este concreto será reforzado con malla </w:t>
      </w:r>
      <w:r w:rsidR="00F60AC0" w:rsidRPr="009260E1">
        <w:t>electrosoldada</w:t>
      </w:r>
      <w:r w:rsidRPr="009260E1">
        <w:t>.</w:t>
      </w:r>
    </w:p>
    <w:p w14:paraId="6F702F83"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Concreto de 21 MPa (210 kg/cm2). Estos concretos deberán ser utilizados en:</w:t>
      </w:r>
    </w:p>
    <w:p w14:paraId="3DDBB398" w14:textId="77777777" w:rsidR="00B621DA" w:rsidRPr="009260E1" w:rsidRDefault="00B621DA" w:rsidP="00B621DA">
      <w:pPr>
        <w:pStyle w:val="Sinespaciado"/>
        <w:ind w:left="426" w:right="135"/>
        <w:rPr>
          <w:rFonts w:ascii="Arial" w:hAnsi="Arial" w:cs="Arial"/>
          <w:szCs w:val="20"/>
          <w:lang w:val="es-ES"/>
        </w:rPr>
      </w:pPr>
    </w:p>
    <w:p w14:paraId="3085A390" w14:textId="77777777" w:rsidR="00B621DA" w:rsidRPr="009260E1" w:rsidRDefault="00B621DA" w:rsidP="00D3171F">
      <w:pPr>
        <w:pStyle w:val="Listaconvietas2"/>
        <w:tabs>
          <w:tab w:val="clear" w:pos="643"/>
        </w:tabs>
        <w:ind w:left="851" w:hanging="425"/>
      </w:pPr>
      <w:r w:rsidRPr="009260E1">
        <w:t>Zapatas, vigas, columnas, vigas de cimentación, losas de piso y de cubierta de los diferentes tipos de cerramientos.</w:t>
      </w:r>
    </w:p>
    <w:p w14:paraId="11E0A0E2" w14:textId="77777777" w:rsidR="00B621DA" w:rsidRPr="009260E1" w:rsidRDefault="00B621DA" w:rsidP="00D3171F">
      <w:pPr>
        <w:pStyle w:val="Listaconvietas2"/>
        <w:tabs>
          <w:tab w:val="clear" w:pos="643"/>
        </w:tabs>
        <w:ind w:left="851" w:hanging="425"/>
      </w:pPr>
      <w:r w:rsidRPr="009260E1">
        <w:t>Registros de drenaje y puesta a tierra.</w:t>
      </w:r>
    </w:p>
    <w:p w14:paraId="7188C235" w14:textId="77777777" w:rsidR="00B621DA" w:rsidRPr="009260E1" w:rsidRDefault="00B621DA" w:rsidP="00D3171F">
      <w:pPr>
        <w:pStyle w:val="Listaconvietas2"/>
        <w:tabs>
          <w:tab w:val="clear" w:pos="643"/>
        </w:tabs>
        <w:ind w:left="851" w:hanging="425"/>
      </w:pPr>
      <w:r w:rsidRPr="009260E1">
        <w:t>Cunetas.</w:t>
      </w:r>
    </w:p>
    <w:p w14:paraId="268F6FBB" w14:textId="77777777" w:rsidR="00B621DA" w:rsidRPr="009260E1" w:rsidRDefault="00B621DA" w:rsidP="00D3171F">
      <w:pPr>
        <w:pStyle w:val="Listaconvietas2"/>
        <w:tabs>
          <w:tab w:val="clear" w:pos="643"/>
        </w:tabs>
        <w:ind w:left="851" w:hanging="425"/>
      </w:pPr>
      <w:r w:rsidRPr="009260E1">
        <w:t>Escaleras y rampas de acceso.</w:t>
      </w:r>
    </w:p>
    <w:p w14:paraId="67BE11CD" w14:textId="77777777" w:rsidR="00B621DA" w:rsidRPr="009260E1" w:rsidRDefault="00B621DA" w:rsidP="00D3171F">
      <w:pPr>
        <w:pStyle w:val="Listaconvietas2"/>
        <w:tabs>
          <w:tab w:val="clear" w:pos="643"/>
        </w:tabs>
        <w:ind w:left="851" w:hanging="425"/>
      </w:pPr>
      <w:r w:rsidRPr="009260E1">
        <w:t>Base de soporte de válvula seccionadora</w:t>
      </w:r>
    </w:p>
    <w:p w14:paraId="01BDE082" w14:textId="77777777" w:rsidR="00B621DA" w:rsidRPr="009260E1" w:rsidRDefault="00B621DA" w:rsidP="00D3171F">
      <w:pPr>
        <w:pStyle w:val="Listaconvietas2"/>
        <w:tabs>
          <w:tab w:val="clear" w:pos="643"/>
        </w:tabs>
        <w:ind w:left="851" w:hanging="425"/>
      </w:pPr>
      <w:r w:rsidRPr="009260E1">
        <w:t>Andenes externos e internos cerramiento interno perimetral de la válvula seccionadora.</w:t>
      </w:r>
    </w:p>
    <w:p w14:paraId="6C5A9871" w14:textId="77777777" w:rsidR="00B621DA" w:rsidRPr="009260E1" w:rsidRDefault="00B621DA" w:rsidP="00D3171F">
      <w:pPr>
        <w:pStyle w:val="Listaconvietas2"/>
        <w:tabs>
          <w:tab w:val="clear" w:pos="643"/>
        </w:tabs>
        <w:ind w:left="851" w:hanging="425"/>
      </w:pPr>
      <w:r w:rsidRPr="009260E1">
        <w:t>Cabezotes de tubería de desagüe vía de acceso estación de entrega.</w:t>
      </w:r>
    </w:p>
    <w:p w14:paraId="6A971040" w14:textId="77777777" w:rsidR="00B621DA" w:rsidRPr="009260E1" w:rsidRDefault="00B621DA" w:rsidP="00D3171F">
      <w:pPr>
        <w:pStyle w:val="Listaconvietas2"/>
        <w:tabs>
          <w:tab w:val="clear" w:pos="643"/>
        </w:tabs>
        <w:ind w:left="851" w:hanging="425"/>
      </w:pPr>
      <w:r w:rsidRPr="009260E1">
        <w:t>Vías Internas del City Gate</w:t>
      </w:r>
    </w:p>
    <w:p w14:paraId="40575911" w14:textId="2F80239F" w:rsidR="00B621DA" w:rsidRPr="009260E1" w:rsidRDefault="00B621DA" w:rsidP="00D3171F">
      <w:pPr>
        <w:pStyle w:val="Listaconvietas2"/>
        <w:tabs>
          <w:tab w:val="clear" w:pos="643"/>
        </w:tabs>
        <w:ind w:left="851" w:hanging="425"/>
      </w:pPr>
      <w:r w:rsidRPr="009260E1">
        <w:t>Atraques para apoyos parales de puertas de acceso lote de la estación City Gate</w:t>
      </w:r>
      <w:r w:rsidR="00D3171F">
        <w:t xml:space="preserve"> o Centro Operacional.</w:t>
      </w:r>
    </w:p>
    <w:p w14:paraId="2091FFF2"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Otras resistencias o usos: Los concretos que requieran otras resistencias o usos se indicarán en los planos o en las especificaciones técnicas correspondientes del elemento a construirse.</w:t>
      </w:r>
    </w:p>
    <w:p w14:paraId="6230C96C"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Concreto de vías públicas, así como la capa de asfalto de las mismas deberá construirse con las mismas especificaciones en las cuales han sido construidas por la municipalidad.</w:t>
      </w:r>
    </w:p>
    <w:p w14:paraId="5B6A951F" w14:textId="77777777" w:rsidR="00B621DA" w:rsidRPr="009260E1" w:rsidRDefault="00B621DA" w:rsidP="00B621DA">
      <w:pPr>
        <w:pStyle w:val="Ttulo3"/>
        <w:rPr>
          <w:rFonts w:cs="Arial"/>
          <w:b w:val="0"/>
          <w:sz w:val="20"/>
          <w:szCs w:val="20"/>
        </w:rPr>
      </w:pPr>
      <w:bookmarkStart w:id="197" w:name="_Toc358794411"/>
      <w:bookmarkStart w:id="198" w:name="_Toc68168187"/>
      <w:bookmarkStart w:id="199" w:name="_Toc68190516"/>
      <w:r w:rsidRPr="009260E1">
        <w:rPr>
          <w:rFonts w:cs="Arial"/>
          <w:sz w:val="20"/>
          <w:szCs w:val="20"/>
        </w:rPr>
        <w:t>REFUERZO DE ACERO</w:t>
      </w:r>
      <w:bookmarkEnd w:id="197"/>
      <w:bookmarkEnd w:id="198"/>
      <w:bookmarkEnd w:id="199"/>
    </w:p>
    <w:p w14:paraId="22E79C0F"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EL CONSTRUCTOR deberá suministrar refuerzo de acero para el concreto reforzado, el cual deberá cumplir como mínimo con lo especificado en la Norma E.060 del Reglamento Nacional de Edificaciones, última edición y deberá estar acorde con los diseños estructurales indicados en los planos de construcción.</w:t>
      </w:r>
    </w:p>
    <w:p w14:paraId="71701D30"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Las barras corrugadas para refuerzo que se requieran, de acuerdo con el diseño estructural, deberán cumplir como mínimo con las normas de calidad ASTM A 706 (Acero Grado 60 Soldable).</w:t>
      </w:r>
    </w:p>
    <w:p w14:paraId="6B2B0C25" w14:textId="4D7D340B"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Solo se permitirá el uso de refuerzo liso en estribos, refuerzos de retracción y temperatura o refuerzo en espiral, no podrá utilizarse como refuerzo longitudinal a flexión, excepto cuando conforme mallas </w:t>
      </w:r>
      <w:r w:rsidR="00F60AC0" w:rsidRPr="009260E1">
        <w:rPr>
          <w:rFonts w:ascii="Arial" w:hAnsi="Arial" w:cs="Arial"/>
          <w:szCs w:val="20"/>
          <w:lang w:val="es-ES"/>
        </w:rPr>
        <w:t>electrosoldadas</w:t>
      </w:r>
      <w:r w:rsidRPr="009260E1">
        <w:rPr>
          <w:rFonts w:ascii="Arial" w:hAnsi="Arial" w:cs="Arial"/>
          <w:szCs w:val="20"/>
          <w:lang w:val="es-ES"/>
        </w:rPr>
        <w:t>. Las barras lisas para estribos, refuerzos por retracción y temperatura deberán cumplir como mínimo con la norma ASTM A615.</w:t>
      </w:r>
    </w:p>
    <w:p w14:paraId="1237F62D" w14:textId="2916B940"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EL CONSTRUCTOR, deberá cumplir con las especificaciones de corte, figurado, colocación y fijación del acero de refuerzo, teniendo en cuenta los diámetros, resistencias, ganchos, diámetros mínimos de doblamiento, condiciones de doblamiento, separación entre barras, recubrimientos, longitudes de desarrollo y demás aspectos establecidos en el </w:t>
      </w:r>
      <w:r w:rsidR="00F60AC0" w:rsidRPr="009260E1">
        <w:rPr>
          <w:rFonts w:ascii="Arial" w:hAnsi="Arial" w:cs="Arial"/>
          <w:szCs w:val="20"/>
          <w:lang w:val="es-ES"/>
        </w:rPr>
        <w:t>Artículo</w:t>
      </w:r>
      <w:r w:rsidRPr="009260E1">
        <w:rPr>
          <w:rFonts w:ascii="Arial" w:hAnsi="Arial" w:cs="Arial"/>
          <w:szCs w:val="20"/>
          <w:lang w:val="es-ES"/>
        </w:rPr>
        <w:t xml:space="preserve"> .7 de la norma E.060 y deberá estar acorde con los diseños estructurales indicados en los planos de construcción.</w:t>
      </w:r>
    </w:p>
    <w:p w14:paraId="7B153464"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EL CONSTRUCTOR deberá suministrar la mano de obra, materiales y equipos necesarios para la figuración y colocación del refuerzo.</w:t>
      </w:r>
    </w:p>
    <w:p w14:paraId="33B4C808" w14:textId="16D889C6"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lastRenderedPageBreak/>
        <w:t xml:space="preserve">EL CONSTRUCTOR deberá presentar los diagramas de despiece del refuerzo a emplearse en las estructuras en concreto reforzado y deberá someterlos a aprobación de </w:t>
      </w:r>
      <w:r w:rsidR="00415A92">
        <w:rPr>
          <w:rFonts w:ascii="Arial" w:hAnsi="Arial" w:cs="Arial"/>
          <w:szCs w:val="20"/>
          <w:lang w:val="es-ES"/>
        </w:rPr>
        <w:t>CONTUGAS</w:t>
      </w:r>
      <w:r w:rsidRPr="009260E1">
        <w:rPr>
          <w:rFonts w:ascii="Arial" w:hAnsi="Arial" w:cs="Arial"/>
          <w:szCs w:val="20"/>
          <w:lang w:val="es-ES"/>
        </w:rPr>
        <w:t xml:space="preserve"> con una anticipación, antes de ordenar el corte y doblado de las barras. Dicha aprobación no eximirá a EL CONSTRUCTOR de su responsabilidad por la exactitud y diagramas de despieces, ni de su obligación de suministrar, doblar y colocar el refuerzo en forma correcta.</w:t>
      </w:r>
    </w:p>
    <w:p w14:paraId="4D431975" w14:textId="47B23C3B"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Los elementos metálicos de soporte que vayan a quedar en contacto con la superficie exterior del concreto deberán protegerse contra la corrosión. La distancia del acero a los encofrados formaletas se obtendrá por medio de bloques de mortero prefabricados (Dados), alambres, tirantes o cualquier otro dispositivo autorizado por </w:t>
      </w:r>
      <w:r w:rsidR="00415A92">
        <w:rPr>
          <w:rFonts w:ascii="Arial" w:hAnsi="Arial" w:cs="Arial"/>
          <w:szCs w:val="20"/>
          <w:lang w:val="es-ES"/>
        </w:rPr>
        <w:t>CONTUGAS</w:t>
      </w:r>
      <w:r w:rsidRPr="009260E1">
        <w:rPr>
          <w:rFonts w:ascii="Arial" w:hAnsi="Arial" w:cs="Arial"/>
          <w:szCs w:val="20"/>
          <w:lang w:val="es-ES"/>
        </w:rPr>
        <w:t>. En ningún caso se permitirá el uso de piedras o bloques de madera para mantener el refuerzo en su lugar.</w:t>
      </w:r>
    </w:p>
    <w:p w14:paraId="4FC25470" w14:textId="451A7CBB"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Las varillas de refuerzo deberán cortarse y doblarse en frío. No se aceptarán fracturas en el hierro producto de la operación de doblado, en caso de ocurrir se deberá reemplazar las varillas por cuenta y riesgo de EL CONSTRUCTOR. Las varillas no deberán enderezarse y doblarse varias veces, ya que esto afectará la resistencia del material. No se aceptará el uso en las obras de varillas de refuerzo que se hayan sometido a procesos de doblado y </w:t>
      </w:r>
      <w:r w:rsidR="00F60AC0" w:rsidRPr="009260E1">
        <w:rPr>
          <w:rFonts w:ascii="Arial" w:hAnsi="Arial" w:cs="Arial"/>
          <w:szCs w:val="20"/>
          <w:lang w:val="es-ES"/>
        </w:rPr>
        <w:t>enderezados excesivos</w:t>
      </w:r>
      <w:r w:rsidRPr="009260E1">
        <w:rPr>
          <w:rFonts w:ascii="Arial" w:hAnsi="Arial" w:cs="Arial"/>
          <w:szCs w:val="20"/>
          <w:lang w:val="es-ES"/>
        </w:rPr>
        <w:t>.</w:t>
      </w:r>
    </w:p>
    <w:p w14:paraId="1D1EAB03"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Antes que se inicie el vaciado del concreto EL CONSTRUCTOR deberá revisar que esté correcta la colocación del refuerzo en el elemento estructural que se vaya a colocar que el acero esté libre de óxidos, pinturas, aceites o cualquier material extraño que pueda disminuir su adherencia con el concreto.</w:t>
      </w:r>
    </w:p>
    <w:p w14:paraId="7BE2FAAF"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No se permitirá el uso de ningún elemento metálico o de cualquier otro material que aflore de las superficies de concreto acabado, distinto a lo indicado en los planos de construcción.</w:t>
      </w:r>
    </w:p>
    <w:p w14:paraId="29CDD5DA" w14:textId="4D5F506A"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Las barras de refuerzo suministradas por EL CONSTRUCTOR deberán estar libres de defectos, dobladuras y curvas que no puedan ser enderezadas completamente y con facilidad en el campo a satisfacción de </w:t>
      </w:r>
      <w:r w:rsidR="00415A92">
        <w:rPr>
          <w:rFonts w:ascii="Arial" w:hAnsi="Arial" w:cs="Arial"/>
          <w:szCs w:val="20"/>
          <w:lang w:val="es-ES"/>
        </w:rPr>
        <w:t>CONTUGAS</w:t>
      </w:r>
      <w:r w:rsidRPr="009260E1">
        <w:rPr>
          <w:rFonts w:ascii="Arial" w:hAnsi="Arial" w:cs="Arial"/>
          <w:szCs w:val="20"/>
          <w:lang w:val="es-ES"/>
        </w:rPr>
        <w:t>.</w:t>
      </w:r>
    </w:p>
    <w:p w14:paraId="5891C7D6" w14:textId="77777777" w:rsidR="00B621DA" w:rsidRPr="009260E1" w:rsidRDefault="00B621DA" w:rsidP="00B621DA">
      <w:pPr>
        <w:spacing w:after="0"/>
        <w:rPr>
          <w:rFonts w:cs="Arial"/>
        </w:rPr>
      </w:pPr>
    </w:p>
    <w:p w14:paraId="6BAC4D0F" w14:textId="77777777" w:rsidR="00B621DA" w:rsidRPr="009260E1" w:rsidRDefault="00B621DA" w:rsidP="00B621DA">
      <w:pPr>
        <w:pStyle w:val="Ttulo3"/>
        <w:spacing w:before="0" w:after="0" w:line="360" w:lineRule="auto"/>
        <w:rPr>
          <w:rFonts w:cs="Arial"/>
          <w:b w:val="0"/>
          <w:sz w:val="20"/>
          <w:szCs w:val="20"/>
        </w:rPr>
      </w:pPr>
      <w:bookmarkStart w:id="200" w:name="_Toc358794412"/>
      <w:bookmarkStart w:id="201" w:name="_Toc68168188"/>
      <w:bookmarkStart w:id="202" w:name="_Toc68190517"/>
      <w:r w:rsidRPr="009260E1">
        <w:rPr>
          <w:rFonts w:cs="Arial"/>
          <w:sz w:val="20"/>
          <w:szCs w:val="20"/>
        </w:rPr>
        <w:t>CIMIENTOS</w:t>
      </w:r>
      <w:bookmarkEnd w:id="200"/>
      <w:bookmarkEnd w:id="201"/>
      <w:bookmarkEnd w:id="202"/>
    </w:p>
    <w:p w14:paraId="4C151D01" w14:textId="076677DA"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 xml:space="preserve">Este numeral comprende todas las actividades relacionadas con la construcción de cimientos en concreto reforzado, ciclópeos o simples requeridos en el proyecto, de conformidad con las líneas, niveles, pendientes, diseños y localizaciones señaladas en los planos de construcción, previa aprobación de </w:t>
      </w:r>
      <w:r w:rsidR="00415A92">
        <w:rPr>
          <w:rFonts w:ascii="Arial" w:hAnsi="Arial" w:cs="Arial"/>
          <w:szCs w:val="20"/>
          <w:lang w:val="es-ES"/>
        </w:rPr>
        <w:t>CONTUGAS</w:t>
      </w:r>
      <w:r w:rsidRPr="009260E1">
        <w:rPr>
          <w:rFonts w:ascii="Arial" w:hAnsi="Arial" w:cs="Arial"/>
          <w:szCs w:val="20"/>
          <w:lang w:val="es-ES"/>
        </w:rPr>
        <w:t>. En la utilización de concreto y acero de refuerzo para cimientos de muros y fundaciones estructurales, EL CONSTRUCTOR tendrá en cuenta la totalidad de las normas establecidas en estas especificaciones en lo que se refiere a materiales, fabricación, manejo, transporte, colocación, resistencia, encofrados, acabados, curado, protección y todas las demás actividades necesarias para la correcta ejecución de los trabajos.</w:t>
      </w:r>
    </w:p>
    <w:p w14:paraId="51717115" w14:textId="74433465"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 xml:space="preserve">Cuando el terreno de cimentación no ofrezca las condiciones de resistencia necesarias para soportar las cargas previstas, en los fondos de las excavaciones se construirán rellenos con material seleccionado para la cimentación, ejecutadas en capas de material granular seleccionado, con el espesor indicado en los planos de construcción, previa aprobación de </w:t>
      </w:r>
      <w:r w:rsidR="00415A92">
        <w:rPr>
          <w:rFonts w:ascii="Arial" w:hAnsi="Arial" w:cs="Arial"/>
          <w:szCs w:val="20"/>
          <w:lang w:val="es-ES"/>
        </w:rPr>
        <w:t>CONTUGAS</w:t>
      </w:r>
      <w:r w:rsidRPr="009260E1">
        <w:rPr>
          <w:rFonts w:ascii="Arial" w:hAnsi="Arial" w:cs="Arial"/>
          <w:szCs w:val="20"/>
          <w:lang w:val="es-ES"/>
        </w:rPr>
        <w:t>, debidamente niveladas y compactadas según lo señalado en los diseños estructurales. En todos los casos, los fondos para las bases y para las cimentaciones mismas estarán limpios de barro, material orgánico, agua o materiales extraños.</w:t>
      </w:r>
    </w:p>
    <w:p w14:paraId="080C07D3" w14:textId="77777777" w:rsidR="00B621DA" w:rsidRPr="009260E1" w:rsidRDefault="00B621DA" w:rsidP="00B621DA">
      <w:pPr>
        <w:spacing w:after="0"/>
        <w:rPr>
          <w:rFonts w:cs="Arial"/>
        </w:rPr>
      </w:pPr>
    </w:p>
    <w:p w14:paraId="5094F148"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CIMIENTOS EN CONCRETO SIMPLE</w:t>
      </w:r>
    </w:p>
    <w:p w14:paraId="7CF949DE"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Se utilizará un concreto con una resistencia mínima especificada en los planos de construcción y se ejecutarán en los lugares señalados en el proyecto, teniendo presente que antes de iniciar el vaciado se humedecerá ligeramente la base.</w:t>
      </w:r>
    </w:p>
    <w:p w14:paraId="7B3A9BEF"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CIMIENTOS EN CONCRETO CICLÓPEO</w:t>
      </w:r>
    </w:p>
    <w:p w14:paraId="127D2BA5" w14:textId="53BE7C44"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Se colocará una capa de concreto pobre de resane de 5 cm de espesor, a </w:t>
      </w:r>
      <w:r w:rsidR="00F60AC0" w:rsidRPr="009260E1">
        <w:rPr>
          <w:rFonts w:ascii="Arial" w:hAnsi="Arial" w:cs="Arial"/>
          <w:szCs w:val="20"/>
          <w:lang w:val="es-ES"/>
        </w:rPr>
        <w:t>continuación,</w:t>
      </w:r>
      <w:r w:rsidRPr="009260E1">
        <w:rPr>
          <w:rFonts w:ascii="Arial" w:hAnsi="Arial" w:cs="Arial"/>
          <w:szCs w:val="20"/>
          <w:lang w:val="es-ES"/>
        </w:rPr>
        <w:t xml:space="preserve"> se colocará un concreto ciclópeo atendiendo lo especificado en el numeral de “Concreto </w:t>
      </w:r>
      <w:r w:rsidR="00F60AC0" w:rsidRPr="009260E1">
        <w:rPr>
          <w:rFonts w:ascii="Arial" w:hAnsi="Arial" w:cs="Arial"/>
          <w:szCs w:val="20"/>
          <w:lang w:val="es-ES"/>
        </w:rPr>
        <w:t>Ciclópeo</w:t>
      </w:r>
      <w:r w:rsidRPr="009260E1">
        <w:rPr>
          <w:rFonts w:ascii="Arial" w:hAnsi="Arial" w:cs="Arial"/>
          <w:szCs w:val="20"/>
          <w:lang w:val="es-ES"/>
        </w:rPr>
        <w:t>” del presente documento.</w:t>
      </w:r>
    </w:p>
    <w:p w14:paraId="0B085298"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CIMIENTOS EN CONCRETO REFORZADO</w:t>
      </w:r>
    </w:p>
    <w:p w14:paraId="5955497D"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Los cimientos en concreto reforzado tipo zapatas corridas o individuales, losas de cimentación aplicables a la estructura de los cerramientos de protección internos tipo búnker, a las zapatas de soportes de las puertas de acceso, a las cimentaciones del muro de protección interno de la válvula seccionadora y de las trampas, y para las vigas de cimentación de los cerramientos perimetrales </w:t>
      </w:r>
      <w:r w:rsidRPr="009260E1">
        <w:rPr>
          <w:rFonts w:ascii="Arial" w:hAnsi="Arial" w:cs="Arial"/>
          <w:szCs w:val="20"/>
          <w:lang w:val="es-ES"/>
        </w:rPr>
        <w:lastRenderedPageBreak/>
        <w:t>exteriores en malla eslabonada se construirán de acuerdo con los detalles indicados en los planos de construcción, el terreno de fundación se nivelará con una capa de material de relleno granular seleccionado según el espesor señalado en los planos de construcción.</w:t>
      </w:r>
    </w:p>
    <w:p w14:paraId="39E75FA3"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CONSTRUCTOR deberá atender las recomendaciones señaladas en el diseño estructural para el material de apoyo, los rellenos necesarios y el sistema constructivo para la ejecución de las cimentaciones, consignadas en los planos de construcción de obras civiles.</w:t>
      </w:r>
    </w:p>
    <w:p w14:paraId="250AD9A3"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En ningún caso se permitirá colocar concreto en zapatas o placas sobre suelos de arcillas expansivas o de arcillas y limos orgánicos, los cuales deben ser retirados y reemplazados por rellenos granulares que compactados ofrezcan condiciones aceptables para cimentar de acuerdo con los espesores señalados en los planos de construcción de obras civiles.</w:t>
      </w:r>
    </w:p>
    <w:p w14:paraId="7AA44762"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Tan pronto como el terreno de base se haya preparado, se colocarán las mallas de refuerzo de acuerdo con los recubrimientos, dimensiones, diámetros y figuración indicados en los planos estructurales y se procederá a la colocación de formaletas y vaciado del concreto.</w:t>
      </w:r>
    </w:p>
    <w:p w14:paraId="0B5362FB" w14:textId="53A11C38"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La resistencia mínima del concreto a la compresión a los 28 días será la especificada en los planos de construcción. El concreto empleado en la construcción de los cimientos deberá ser impermeabilizado. EL CONSTRUCTOR deberá usar un aditivo del tipo Sikament NS similar o superior que cumpla la misma función, que actúe como aditivo súper plastificante para obtener una relación A/C de mínimo 0.5, el concreto deberá curarse con abundante agua, previa aprobación de </w:t>
      </w:r>
      <w:r w:rsidR="00415A92">
        <w:rPr>
          <w:rFonts w:ascii="Arial" w:hAnsi="Arial" w:cs="Arial"/>
          <w:szCs w:val="20"/>
          <w:lang w:val="es-ES"/>
        </w:rPr>
        <w:t>CONTUGAS</w:t>
      </w:r>
      <w:r w:rsidRPr="009260E1">
        <w:rPr>
          <w:rFonts w:ascii="Arial" w:hAnsi="Arial" w:cs="Arial"/>
          <w:szCs w:val="20"/>
          <w:lang w:val="es-ES"/>
        </w:rPr>
        <w:t>.</w:t>
      </w:r>
    </w:p>
    <w:p w14:paraId="06476542" w14:textId="483C5472"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Se permitirá fundir los cimientos en concreto reforzado directamente contra las paredes verticales de la excavación, si a juicio de </w:t>
      </w:r>
      <w:r w:rsidR="00415A92">
        <w:rPr>
          <w:rFonts w:ascii="Arial" w:hAnsi="Arial" w:cs="Arial"/>
          <w:szCs w:val="20"/>
          <w:lang w:val="es-ES"/>
        </w:rPr>
        <w:t>CONTUGAS</w:t>
      </w:r>
      <w:r w:rsidRPr="009260E1">
        <w:rPr>
          <w:rFonts w:ascii="Arial" w:hAnsi="Arial" w:cs="Arial"/>
          <w:szCs w:val="20"/>
          <w:lang w:val="es-ES"/>
        </w:rPr>
        <w:t xml:space="preserve"> esto no representa una disminución de la calidad del trabajo o mayor cantidad de obra. En caso contrario, las excavaciones para este tipo de cimentación tendrán el ancho necesario que permita la colocación y retiro de </w:t>
      </w:r>
      <w:r w:rsidR="00F60AC0" w:rsidRPr="009260E1">
        <w:rPr>
          <w:rFonts w:ascii="Arial" w:hAnsi="Arial" w:cs="Arial"/>
          <w:szCs w:val="20"/>
          <w:lang w:val="es-ES"/>
        </w:rPr>
        <w:t>los encofrados</w:t>
      </w:r>
      <w:r w:rsidRPr="009260E1">
        <w:rPr>
          <w:rFonts w:ascii="Arial" w:hAnsi="Arial" w:cs="Arial"/>
          <w:szCs w:val="20"/>
          <w:lang w:val="es-ES"/>
        </w:rPr>
        <w:t>.</w:t>
      </w:r>
    </w:p>
    <w:p w14:paraId="4E253BBD" w14:textId="4220409F" w:rsidR="00B621DA" w:rsidRDefault="00B621DA" w:rsidP="00B621DA">
      <w:pPr>
        <w:pStyle w:val="Sinespaciado"/>
        <w:ind w:left="426" w:right="135"/>
        <w:rPr>
          <w:rFonts w:ascii="Arial" w:hAnsi="Arial" w:cs="Arial"/>
          <w:szCs w:val="20"/>
          <w:lang w:val="es-ES"/>
        </w:rPr>
      </w:pPr>
      <w:r w:rsidRPr="009260E1">
        <w:rPr>
          <w:rFonts w:ascii="Arial" w:hAnsi="Arial" w:cs="Arial"/>
          <w:szCs w:val="20"/>
          <w:lang w:val="es-ES"/>
        </w:rPr>
        <w:t>Las dimensiones, clases de concretos, refuerzos y demás detalles se consignan en los planos de construcción.</w:t>
      </w:r>
    </w:p>
    <w:p w14:paraId="6A5BE402" w14:textId="77777777" w:rsidR="009A70A2" w:rsidRPr="009260E1" w:rsidRDefault="009A70A2" w:rsidP="00B621DA">
      <w:pPr>
        <w:pStyle w:val="Sinespaciado"/>
        <w:ind w:left="426" w:right="135"/>
        <w:rPr>
          <w:rFonts w:ascii="Arial" w:hAnsi="Arial" w:cs="Arial"/>
          <w:szCs w:val="20"/>
          <w:lang w:val="es-ES"/>
        </w:rPr>
      </w:pPr>
    </w:p>
    <w:p w14:paraId="746CB7E4" w14:textId="77777777" w:rsidR="00B621DA" w:rsidRPr="009260E1" w:rsidRDefault="00B621DA" w:rsidP="00B621DA">
      <w:pPr>
        <w:pStyle w:val="Ttulo3"/>
        <w:spacing w:before="0"/>
        <w:rPr>
          <w:rFonts w:cs="Arial"/>
          <w:b w:val="0"/>
          <w:sz w:val="20"/>
          <w:szCs w:val="20"/>
        </w:rPr>
      </w:pPr>
      <w:bookmarkStart w:id="203" w:name="_Toc358794413"/>
      <w:bookmarkStart w:id="204" w:name="_Toc68168189"/>
      <w:bookmarkStart w:id="205" w:name="_Toc68190518"/>
      <w:r w:rsidRPr="009260E1">
        <w:rPr>
          <w:rFonts w:cs="Arial"/>
          <w:sz w:val="20"/>
          <w:szCs w:val="20"/>
        </w:rPr>
        <w:t>ELEMENTOS ESTRUCTURALES EN CONCRETO</w:t>
      </w:r>
      <w:bookmarkEnd w:id="203"/>
      <w:bookmarkEnd w:id="204"/>
      <w:bookmarkEnd w:id="205"/>
    </w:p>
    <w:p w14:paraId="09D798B2" w14:textId="681D40C1"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 xml:space="preserve">Esta especificación comprende las condiciones técnicas para la construcción de algunos de los elementos estructurales que se fabricarán en concreto reforzado utilizados en la estructura de los cerramientos de protección del proyecto, tales como: columnas, vigas, placas de piso, placas aéreas aligeradas, dinteles, registros, y en general todos aquellos elementos que se encuentren indicados en los planos estructurales, arquitectónicos o de detalles y que por su naturaleza o condiciones deben vaciarse en el sitio y no pueden ser </w:t>
      </w:r>
      <w:r w:rsidR="00F60AC0" w:rsidRPr="009260E1">
        <w:rPr>
          <w:rFonts w:ascii="Arial" w:hAnsi="Arial" w:cs="Arial"/>
          <w:szCs w:val="20"/>
          <w:lang w:val="es-ES"/>
        </w:rPr>
        <w:t>prefabricados</w:t>
      </w:r>
      <w:r w:rsidRPr="009260E1">
        <w:rPr>
          <w:rFonts w:ascii="Arial" w:hAnsi="Arial" w:cs="Arial"/>
          <w:szCs w:val="20"/>
          <w:lang w:val="es-ES"/>
        </w:rPr>
        <w:t>.</w:t>
      </w:r>
    </w:p>
    <w:p w14:paraId="20BF107D" w14:textId="63571AFA" w:rsidR="00B621DA" w:rsidRPr="009260E1" w:rsidRDefault="00B621DA" w:rsidP="00B621DA">
      <w:pPr>
        <w:pStyle w:val="Sinespaciado"/>
        <w:rPr>
          <w:rFonts w:ascii="Arial" w:hAnsi="Arial" w:cs="Arial"/>
          <w:szCs w:val="20"/>
          <w:lang w:val="es-ES"/>
        </w:rPr>
      </w:pPr>
      <w:r w:rsidRPr="009260E1">
        <w:rPr>
          <w:rFonts w:ascii="Arial" w:hAnsi="Arial" w:cs="Arial"/>
          <w:szCs w:val="20"/>
          <w:lang w:val="es-ES"/>
        </w:rPr>
        <w:t xml:space="preserve">Para su ejecución, EL CONSTRUCTOR tendrá en cuenta las dimensiones, secciones, alturas, áreas y demás detalles consignados en los planos además de las aclaraciones, instrucciones y modificaciones que sean introducidas en el desarrollo de las obras, de común acuerdo con </w:t>
      </w:r>
      <w:r w:rsidR="00415A92">
        <w:rPr>
          <w:rFonts w:ascii="Arial" w:hAnsi="Arial" w:cs="Arial"/>
          <w:szCs w:val="20"/>
          <w:lang w:val="es-ES"/>
        </w:rPr>
        <w:t>CONTUGAS</w:t>
      </w:r>
      <w:r w:rsidRPr="009260E1">
        <w:rPr>
          <w:rFonts w:ascii="Arial" w:hAnsi="Arial" w:cs="Arial"/>
          <w:szCs w:val="20"/>
          <w:lang w:val="es-ES"/>
        </w:rPr>
        <w:t xml:space="preserve"> y previa consulta con el responsable de los diseños, si a juicio de </w:t>
      </w:r>
      <w:r w:rsidR="00415A92">
        <w:rPr>
          <w:rFonts w:ascii="Arial" w:hAnsi="Arial" w:cs="Arial"/>
          <w:szCs w:val="20"/>
          <w:lang w:val="es-ES"/>
        </w:rPr>
        <w:t>CONTUGAS</w:t>
      </w:r>
      <w:r w:rsidRPr="009260E1">
        <w:rPr>
          <w:rFonts w:ascii="Arial" w:hAnsi="Arial" w:cs="Arial"/>
          <w:szCs w:val="20"/>
          <w:lang w:val="es-ES"/>
        </w:rPr>
        <w:t xml:space="preserve"> fuere necesario.</w:t>
      </w:r>
    </w:p>
    <w:p w14:paraId="59A6A3C0" w14:textId="235F15A8" w:rsidR="00B621DA" w:rsidRDefault="00B621DA" w:rsidP="00B621DA">
      <w:pPr>
        <w:pStyle w:val="Sinespaciado"/>
        <w:rPr>
          <w:rFonts w:ascii="Arial" w:hAnsi="Arial" w:cs="Arial"/>
          <w:szCs w:val="20"/>
          <w:lang w:val="es-ES"/>
        </w:rPr>
      </w:pPr>
      <w:r w:rsidRPr="009260E1">
        <w:rPr>
          <w:rFonts w:ascii="Arial" w:hAnsi="Arial" w:cs="Arial"/>
          <w:szCs w:val="20"/>
          <w:lang w:val="es-ES"/>
        </w:rPr>
        <w:t>Todo lo referente a concretos (materiales, preparación, encofrados, curado, etc.) y acero de refuerzo, se regirá por lo especificado en los numerales correspondientes del presente documento, observando, además, las normas complementarias que se consignan a continuación.</w:t>
      </w:r>
    </w:p>
    <w:p w14:paraId="11CE9032" w14:textId="77777777" w:rsidR="009A70A2" w:rsidRPr="009260E1" w:rsidRDefault="009A70A2" w:rsidP="00B621DA">
      <w:pPr>
        <w:pStyle w:val="Sinespaciado"/>
        <w:rPr>
          <w:rFonts w:ascii="Arial" w:hAnsi="Arial" w:cs="Arial"/>
          <w:szCs w:val="20"/>
          <w:lang w:val="es-ES"/>
        </w:rPr>
      </w:pPr>
    </w:p>
    <w:p w14:paraId="2EE96671"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COLUMNAS, VIGAS Y PEDESTALES</w:t>
      </w:r>
    </w:p>
    <w:p w14:paraId="4B0BC7E7"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Las columnas, vigas, pedestales y demás elementos estructurales se construirán de acuerdo con los detalles mostrados en los planos de construcción, en los cuales se indican: La resistencia y tipo de concreto, cantidad y posición del refuerzo, dimensiones de la estructura a construir y todos aquellos aspectos que se requieran para la correcta ejecución de cada uno de los elementos.</w:t>
      </w:r>
    </w:p>
    <w:p w14:paraId="20DFDFC2"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Los encofrados que se utilicen serán construidos en madera de primera calidad o metálicas, siguiendo rigurosamente las dimensiones, secciones y detalles señalados en los planos estructurales, cuidando que antes de cada vaciado se encuentren perfectamente limpias, engrasadas, rectas y firmemente aseguradas o apuntaladas. El tipo de acabado de la superficie de estos elementos será superficie tipo A-3 de acuerdo con lo señalado en estas especificaciones.</w:t>
      </w:r>
    </w:p>
    <w:p w14:paraId="294C390B" w14:textId="55D4DF23" w:rsidR="00B621DA"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Las formaletas serán revisadas y aprobadas por </w:t>
      </w:r>
      <w:r w:rsidR="00415A92">
        <w:rPr>
          <w:rFonts w:ascii="Arial" w:hAnsi="Arial" w:cs="Arial"/>
          <w:szCs w:val="20"/>
          <w:lang w:val="es-ES"/>
        </w:rPr>
        <w:t>CONTUGAS</w:t>
      </w:r>
      <w:r w:rsidRPr="009260E1">
        <w:rPr>
          <w:rFonts w:ascii="Arial" w:hAnsi="Arial" w:cs="Arial"/>
          <w:szCs w:val="20"/>
          <w:lang w:val="es-ES"/>
        </w:rPr>
        <w:t xml:space="preserve"> antes de cada vaciado. La utilización de formaleta metálica para las columnas o </w:t>
      </w:r>
      <w:r w:rsidR="00F60AC0" w:rsidRPr="009260E1">
        <w:rPr>
          <w:rFonts w:ascii="Arial" w:hAnsi="Arial" w:cs="Arial"/>
          <w:szCs w:val="20"/>
          <w:lang w:val="es-ES"/>
        </w:rPr>
        <w:t>vigas</w:t>
      </w:r>
      <w:r w:rsidRPr="009260E1">
        <w:rPr>
          <w:rFonts w:ascii="Arial" w:hAnsi="Arial" w:cs="Arial"/>
          <w:szCs w:val="20"/>
          <w:lang w:val="es-ES"/>
        </w:rPr>
        <w:t xml:space="preserve"> se hará siempre que no se desfiguren las </w:t>
      </w:r>
      <w:r w:rsidRPr="009260E1">
        <w:rPr>
          <w:rFonts w:ascii="Arial" w:hAnsi="Arial" w:cs="Arial"/>
          <w:szCs w:val="20"/>
          <w:lang w:val="es-ES"/>
        </w:rPr>
        <w:lastRenderedPageBreak/>
        <w:t>características de "concreto a la vista", a menos que en los planos de construcción se indique una especificación diferente.</w:t>
      </w:r>
    </w:p>
    <w:p w14:paraId="746C3C27" w14:textId="77777777" w:rsidR="009A70A2" w:rsidRPr="009260E1" w:rsidRDefault="009A70A2" w:rsidP="00B621DA">
      <w:pPr>
        <w:pStyle w:val="Sinespaciado"/>
        <w:ind w:left="426" w:right="135"/>
        <w:rPr>
          <w:rFonts w:ascii="Arial" w:hAnsi="Arial" w:cs="Arial"/>
          <w:szCs w:val="20"/>
          <w:lang w:val="es-ES"/>
        </w:rPr>
      </w:pPr>
    </w:p>
    <w:p w14:paraId="4AD2259F"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LOSAS DE PISO EN CONCRETO REFORZADO</w:t>
      </w:r>
    </w:p>
    <w:p w14:paraId="7AFA118F"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Sobre la corona del terraplén del cerramiento interno de las estaciones y cuartos de baterías se construirán pisos de concreto con resistencia mínima a la compresión a los 28 días y espesor indicados en los planos de construcción, los cuales serán ejecutados observando las normas establecidas en estas especificaciones en el numeral “Concretos Estructurales” para la fabricación de concretos reforzados, para los materiales de agregado, diseño de mezclas, ensayos de resistencia, transporte, colocación y curados del concreto, instalación de mallas de refuerzo.</w:t>
      </w:r>
    </w:p>
    <w:p w14:paraId="6FD84CCF"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Con anterioridad al vaciado del concreto se fijarán las bases, teniendo presente al momento de vaciar el concreto el acabado se ejecutará el mismo día, cuando se haya iniciado el fraguado, puliéndolo con llana o paleta hasta que presente una superficie uniforme y cuidándose de orientar las pendientes hacia los desagües para evitar encharcamientos o humedades.</w:t>
      </w:r>
    </w:p>
    <w:p w14:paraId="5807A153"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Cuando así lo indiquen los planos del proyecto, se construirán los pisos en concreto reforzado, de conformidad con los diseños, siguiendo las mismas normas indicadas anteriormente y el numeral de “Acero de refuerzo” de estas especificaciones, para el suministro, doblaje y colocación de dicho acero.</w:t>
      </w:r>
    </w:p>
    <w:p w14:paraId="1693A799" w14:textId="77777777" w:rsidR="00B621DA" w:rsidRPr="009260E1" w:rsidRDefault="00B621DA" w:rsidP="00B621DA">
      <w:pPr>
        <w:pStyle w:val="Ttulo4"/>
        <w:spacing w:after="0" w:line="360" w:lineRule="auto"/>
        <w:ind w:left="1276"/>
        <w:rPr>
          <w:rFonts w:ascii="Arial" w:hAnsi="Arial" w:cs="Arial"/>
          <w:b w:val="0"/>
          <w:sz w:val="20"/>
          <w:szCs w:val="20"/>
        </w:rPr>
      </w:pPr>
      <w:r w:rsidRPr="009260E1">
        <w:rPr>
          <w:rFonts w:ascii="Arial" w:hAnsi="Arial" w:cs="Arial"/>
          <w:sz w:val="20"/>
          <w:szCs w:val="20"/>
        </w:rPr>
        <w:t>BASE EN CONCRETO REFORZADO</w:t>
      </w:r>
    </w:p>
    <w:p w14:paraId="39915E31"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Sobre la corona del terraplén del cerramiento interno de las válvulas seccionadoras y de las trampas de envío t recibo se construirá una placa de concreto reforzado con resistencia mínima a la compresión a los 28 días y espesor indicados en los planos de construcción, la cual será ejecutada observando las normas establecidas en estas especificaciones en el numeral “Concretos estructurales” para la fabricación de concretos reforzados, para los materiales de agregado, diseño de mezclas, ensayos de resistencia, transporte, colocación y curados del concreto e instalación de mallas de refuerzo.</w:t>
      </w:r>
    </w:p>
    <w:p w14:paraId="16D17132"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Con anterioridad al vaciado del concreto se fijarán las bases, teniendo presente al momento de vaciar el concreto que el acabado se ejecutará el mismo día, cuando se haya iniciado el fraguado, puliéndolo con llana o paleta hasta que presente una superficie uniforme y cuidándose de orientar las pendientes hacia los desagües para evitar encharcamientos o humedades.</w:t>
      </w:r>
    </w:p>
    <w:p w14:paraId="4AF9073E" w14:textId="0CA9582B"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Tal como se indique en los planos del proyecto, se construirá la base de soporte de </w:t>
      </w:r>
      <w:r w:rsidR="00F60AC0" w:rsidRPr="009260E1">
        <w:rPr>
          <w:rFonts w:ascii="Arial" w:hAnsi="Arial" w:cs="Arial"/>
          <w:szCs w:val="20"/>
          <w:lang w:val="es-ES"/>
        </w:rPr>
        <w:t>las</w:t>
      </w:r>
      <w:r w:rsidRPr="009260E1">
        <w:rPr>
          <w:rFonts w:ascii="Arial" w:hAnsi="Arial" w:cs="Arial"/>
          <w:szCs w:val="20"/>
          <w:lang w:val="es-ES"/>
        </w:rPr>
        <w:t xml:space="preserve"> trampas en concreto reforzado, de conformidad con los diseños, siguiendo las mismas normas indicadas anteriormente en el numeral de “Acero de refuerzo” de estas especificaciones, para el suministro, doblaje y colocación de dicho acero.</w:t>
      </w:r>
    </w:p>
    <w:p w14:paraId="2A3B2AF6" w14:textId="2C83DA8A"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Para el caso de </w:t>
      </w:r>
      <w:r w:rsidR="00F60AC0" w:rsidRPr="009260E1">
        <w:rPr>
          <w:rFonts w:ascii="Arial" w:hAnsi="Arial" w:cs="Arial"/>
          <w:szCs w:val="20"/>
          <w:lang w:val="es-ES"/>
        </w:rPr>
        <w:t>las válvulas</w:t>
      </w:r>
      <w:r w:rsidRPr="009260E1">
        <w:rPr>
          <w:rFonts w:ascii="Arial" w:hAnsi="Arial" w:cs="Arial"/>
          <w:szCs w:val="20"/>
          <w:lang w:val="es-ES"/>
        </w:rPr>
        <w:t xml:space="preserve"> esta placa se hará luego de instaladas </w:t>
      </w:r>
      <w:r w:rsidR="00F60AC0" w:rsidRPr="009260E1">
        <w:rPr>
          <w:rFonts w:ascii="Arial" w:hAnsi="Arial" w:cs="Arial"/>
          <w:szCs w:val="20"/>
          <w:lang w:val="es-ES"/>
        </w:rPr>
        <w:t>las válvulas</w:t>
      </w:r>
      <w:r w:rsidRPr="009260E1">
        <w:rPr>
          <w:rFonts w:ascii="Arial" w:hAnsi="Arial" w:cs="Arial"/>
          <w:szCs w:val="20"/>
          <w:lang w:val="es-ES"/>
        </w:rPr>
        <w:t>, teniendo en cuenta que son válvulas enterradas.</w:t>
      </w:r>
    </w:p>
    <w:p w14:paraId="3AEBECEB" w14:textId="77777777" w:rsidR="00B621DA" w:rsidRPr="009260E1" w:rsidRDefault="00B621DA" w:rsidP="00B621DA">
      <w:pPr>
        <w:spacing w:after="0"/>
        <w:ind w:left="412"/>
        <w:rPr>
          <w:rFonts w:cs="Arial"/>
        </w:rPr>
      </w:pPr>
    </w:p>
    <w:p w14:paraId="07ECCD24"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REGISTRO DE DRENAJE Y CAJAS DE PASO</w:t>
      </w:r>
    </w:p>
    <w:p w14:paraId="2286826C"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Este registro se construirá con el fin de permitir las labores de inspección y limpieza en el punto de descarga de los drenajes provenientes de trampas de recibo y filtros y para el tendido de triductos para fibra óptica. Estos registros se construirán siempre y cuando así lo señalen los planos de construcción del proyecto. Si se requieren estos registros serán construidos de conformidad con los diseños, dimensiones, materiales y detalles indicados en el plano de construcción de obras civiles que hace parte del CONTRATO.</w:t>
      </w:r>
    </w:p>
    <w:p w14:paraId="26551D74"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CONSTRUCTOR deberá construir los registros y cajas de paso de acuerdo con las profundidades indicadas en los planos del proyecto, el fondo de los registros  estará conformado por una placa de concreto y las paredes serán en ladrillo de espesor señalado en los planos de construcción, las paredes serán con pañete impermeabilizadas integralmente con el fin de impedir el paso del agua a través de ellas; las tapas serán en concreto reforzado, el cual será preparado en el sitio y tendrá la resistencia a la compresión mínima a los veintiocho días especificada en los planos de construcción, éstas deberán contar con sus elementos para izaje en varilla lisa debidamente protegida contra la corrosión y pasantes en tubería de PVC para garantizar que quede a ras de piso.</w:t>
      </w:r>
    </w:p>
    <w:p w14:paraId="2A57BA6B" w14:textId="77777777" w:rsidR="00B621DA" w:rsidRPr="009260E1" w:rsidRDefault="00B621DA" w:rsidP="00B621DA">
      <w:pPr>
        <w:pStyle w:val="Sinespaciado"/>
        <w:ind w:left="426" w:right="135"/>
        <w:rPr>
          <w:rFonts w:ascii="Arial" w:hAnsi="Arial" w:cs="Arial"/>
          <w:szCs w:val="20"/>
          <w:lang w:val="es-ES"/>
        </w:rPr>
      </w:pPr>
    </w:p>
    <w:p w14:paraId="02975518" w14:textId="49C4B868"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lastRenderedPageBreak/>
        <w:t xml:space="preserve">EL CONSTRUCTOR solamente podrá colocar el concreto cuando </w:t>
      </w:r>
      <w:r w:rsidR="00415A92">
        <w:rPr>
          <w:rFonts w:ascii="Arial" w:hAnsi="Arial" w:cs="Arial"/>
          <w:szCs w:val="20"/>
          <w:lang w:val="es-ES"/>
        </w:rPr>
        <w:t>CONTUGAS</w:t>
      </w:r>
      <w:r w:rsidRPr="009260E1">
        <w:rPr>
          <w:rFonts w:ascii="Arial" w:hAnsi="Arial" w:cs="Arial"/>
          <w:szCs w:val="20"/>
          <w:lang w:val="es-ES"/>
        </w:rPr>
        <w:t xml:space="preserve"> lo autorice, previa verificación del equipo, excavaciones, obra falsa, instalación de formaletas y acero de refuerzo. Ninguna de las aprobaciones previas por parte de </w:t>
      </w:r>
      <w:r w:rsidR="00415A92">
        <w:rPr>
          <w:rFonts w:ascii="Arial" w:hAnsi="Arial" w:cs="Arial"/>
          <w:szCs w:val="20"/>
          <w:lang w:val="es-ES"/>
        </w:rPr>
        <w:t>CONTUGAS</w:t>
      </w:r>
      <w:r w:rsidRPr="009260E1">
        <w:rPr>
          <w:rFonts w:ascii="Arial" w:hAnsi="Arial" w:cs="Arial"/>
          <w:szCs w:val="20"/>
          <w:lang w:val="es-ES"/>
        </w:rPr>
        <w:t xml:space="preserve"> eximirá a EL CONSTRUCTOR de su responsabilidad por cualquier daño o falla que se presente durante la construcción de los registros, ni de su obligación de terminar los trabajos de acuerdo con los planos y las especificaciones técnicas correspondientes. El tipo de acabado de la superficie de estos elementos será superficie tipo A-2 de acuerdo con lo señalado en las presentes especificaciones.</w:t>
      </w:r>
    </w:p>
    <w:p w14:paraId="09A0FFEB" w14:textId="1EA1E19E"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EL CONSTRUCTOR deberá instalar durante la construcción del registro en los filos de las caras internas elementos de acero tipo ángulo de lados iguales, debidamente pintados y protegidas contra la corrosión. EL CONSTRUCTOR deberá pintar dichos elementos aplicando inicialmente una capa de “wash primer” para garantizar la adherencia del anticorrosivo al metal, posteriormente se aplicará una capa de anticorrosivo y una de esmalte color blanco, </w:t>
      </w:r>
      <w:r w:rsidR="008E64CA" w:rsidRPr="009260E1">
        <w:rPr>
          <w:rFonts w:ascii="Arial" w:hAnsi="Arial" w:cs="Arial"/>
          <w:szCs w:val="20"/>
          <w:lang w:val="es-ES"/>
        </w:rPr>
        <w:t>de acuerdo con</w:t>
      </w:r>
      <w:r w:rsidRPr="009260E1">
        <w:rPr>
          <w:rFonts w:ascii="Arial" w:hAnsi="Arial" w:cs="Arial"/>
          <w:szCs w:val="20"/>
          <w:lang w:val="es-ES"/>
        </w:rPr>
        <w:t xml:space="preserve"> las instrucciones de </w:t>
      </w:r>
      <w:r w:rsidR="00415A92">
        <w:rPr>
          <w:rFonts w:ascii="Arial" w:hAnsi="Arial" w:cs="Arial"/>
          <w:szCs w:val="20"/>
          <w:lang w:val="es-ES"/>
        </w:rPr>
        <w:t>CONTUGAS</w:t>
      </w:r>
      <w:r w:rsidRPr="009260E1">
        <w:rPr>
          <w:rFonts w:ascii="Arial" w:hAnsi="Arial" w:cs="Arial"/>
          <w:szCs w:val="20"/>
          <w:lang w:val="es-ES"/>
        </w:rPr>
        <w:t>.</w:t>
      </w:r>
    </w:p>
    <w:p w14:paraId="45FF15E1"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Se aplicará doble capa de pintura anticorrosiva en los puntos en los cuales hubo necesidad de aplicarle soldadura.</w:t>
      </w:r>
    </w:p>
    <w:p w14:paraId="54FE6836"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EL CONSTRUCTOR deberá suministrar todos los materiales y herramientas necesarias para la construcción de los registros de acuerdo con los diseños indicados en los planos de construcción, incluyendo las tapas y los sistemas de desfogues, drenajes y demás detalles consignados en los planos incluidos los sellos “Link-Seal”.</w:t>
      </w:r>
    </w:p>
    <w:p w14:paraId="3EF0CEBC" w14:textId="77777777" w:rsidR="00B621DA" w:rsidRPr="009260E1" w:rsidRDefault="00B621DA" w:rsidP="00B621DA">
      <w:pPr>
        <w:spacing w:after="0"/>
        <w:ind w:left="412"/>
        <w:rPr>
          <w:rFonts w:cs="Arial"/>
        </w:rPr>
      </w:pPr>
    </w:p>
    <w:p w14:paraId="3737EA73" w14:textId="77777777" w:rsidR="00B621DA" w:rsidRPr="009260E1" w:rsidRDefault="00B621DA" w:rsidP="00B621DA">
      <w:pPr>
        <w:pStyle w:val="Ttulo3"/>
        <w:spacing w:before="0"/>
        <w:rPr>
          <w:rFonts w:cs="Arial"/>
          <w:b w:val="0"/>
          <w:sz w:val="20"/>
          <w:szCs w:val="20"/>
        </w:rPr>
      </w:pPr>
      <w:bookmarkStart w:id="206" w:name="_Toc358794414"/>
      <w:bookmarkStart w:id="207" w:name="_Toc68168190"/>
      <w:bookmarkStart w:id="208" w:name="_Toc68190519"/>
      <w:r w:rsidRPr="009260E1">
        <w:rPr>
          <w:rFonts w:cs="Arial"/>
          <w:sz w:val="20"/>
          <w:szCs w:val="20"/>
        </w:rPr>
        <w:t>IMPERMEABILIZACIÓN DE LAS LOSAS DE CUBIERTA</w:t>
      </w:r>
      <w:bookmarkEnd w:id="206"/>
      <w:bookmarkEnd w:id="207"/>
      <w:bookmarkEnd w:id="208"/>
    </w:p>
    <w:p w14:paraId="772A03AF"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En esta sección se presentan las especificaciones técnicas que deberá tener en cuenta EL CONSTRUCTOR para la impermeabilización de las losas de cubierta de todos los cerramientos de protección a construirse de acuerdo con lo señalado en los planos de construcción.</w:t>
      </w:r>
    </w:p>
    <w:p w14:paraId="1908B704"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EL CONSTRUCTOR deberá emplear los materiales que se indican a continuación para la impermeabilización de las losas de cubierta, estos materiales deberán ser suministrados y aplicados por EL CONSTRUCTOR teniendo en cuenta las recomendaciones de los fabricantes de los respectivos productos.</w:t>
      </w:r>
    </w:p>
    <w:p w14:paraId="08D2608A" w14:textId="5500312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EL CONSTRUCTOR deberá emplear para la construcción de las losas de cubierta concreto impermeabilizado, para lo cual deberá usar un aditivo tipo Sikament NS similar o superior que cumpla la misma función, que actúa como aditivo súper plastificante permitiendo obtener una relación A/C de mínimo 0.5, el concreto deberá curarse con abundante agua, previa aprobación de </w:t>
      </w:r>
      <w:r w:rsidR="00415A92">
        <w:rPr>
          <w:rFonts w:ascii="Arial" w:hAnsi="Arial" w:cs="Arial"/>
          <w:szCs w:val="20"/>
          <w:lang w:val="es-ES"/>
        </w:rPr>
        <w:t>CONTUGAS</w:t>
      </w:r>
      <w:r w:rsidRPr="009260E1">
        <w:rPr>
          <w:rFonts w:ascii="Arial" w:hAnsi="Arial" w:cs="Arial"/>
          <w:szCs w:val="20"/>
          <w:lang w:val="es-ES"/>
        </w:rPr>
        <w:t>.</w:t>
      </w:r>
    </w:p>
    <w:p w14:paraId="4BA8ED76" w14:textId="774C8C04" w:rsidR="00B621DA" w:rsidRDefault="00B621DA" w:rsidP="00B621DA">
      <w:pPr>
        <w:pStyle w:val="Sinespaciado"/>
        <w:ind w:right="135"/>
        <w:rPr>
          <w:rFonts w:ascii="Arial" w:hAnsi="Arial" w:cs="Arial"/>
          <w:szCs w:val="20"/>
          <w:lang w:val="es-ES"/>
        </w:rPr>
      </w:pPr>
      <w:r w:rsidRPr="009260E1">
        <w:rPr>
          <w:rFonts w:ascii="Arial" w:hAnsi="Arial" w:cs="Arial"/>
          <w:szCs w:val="20"/>
          <w:lang w:val="es-ES"/>
        </w:rPr>
        <w:t>EL CONSTRUCTOR deberá suministrar todos los materiales, mano de obra y herramientas necesarias para la aplicación de la impermeabilización de las cubiertas.</w:t>
      </w:r>
    </w:p>
    <w:p w14:paraId="4EA46C5D" w14:textId="77777777" w:rsidR="009A70A2" w:rsidRPr="009260E1" w:rsidRDefault="009A70A2" w:rsidP="00B621DA">
      <w:pPr>
        <w:pStyle w:val="Sinespaciado"/>
        <w:ind w:right="135"/>
        <w:rPr>
          <w:rFonts w:ascii="Arial" w:hAnsi="Arial" w:cs="Arial"/>
          <w:szCs w:val="20"/>
          <w:lang w:val="es-ES"/>
        </w:rPr>
      </w:pPr>
    </w:p>
    <w:p w14:paraId="6E2478C5"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MORTERO IMPERMEABLE</w:t>
      </w:r>
    </w:p>
    <w:p w14:paraId="083A0DBD" w14:textId="278BC1EB"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Se utilizará un mortero de cemento adicionando un impermeabilizante SIKA #1 al agua de amasado para darle a la cubierta la pendiente necesaria hacia los desagües. EL CONSTRUCTOR presentará para aprobación previa de </w:t>
      </w:r>
      <w:r w:rsidR="00415A92">
        <w:rPr>
          <w:rFonts w:ascii="Arial" w:hAnsi="Arial" w:cs="Arial"/>
          <w:szCs w:val="20"/>
          <w:lang w:val="es-ES"/>
        </w:rPr>
        <w:t>CONTUGAS</w:t>
      </w:r>
      <w:r w:rsidRPr="009260E1">
        <w:rPr>
          <w:rFonts w:ascii="Arial" w:hAnsi="Arial" w:cs="Arial"/>
          <w:szCs w:val="20"/>
          <w:lang w:val="es-ES"/>
        </w:rPr>
        <w:t xml:space="preserve"> la dosificación del mortero y el tipo de impermeabilizante a utilizar, el cual tendrá como mínimo la siguiente especificación:</w:t>
      </w:r>
    </w:p>
    <w:p w14:paraId="1391B8D2" w14:textId="77777777" w:rsidR="00B621DA" w:rsidRPr="009260E1" w:rsidRDefault="00B621DA" w:rsidP="00D3171F">
      <w:pPr>
        <w:pStyle w:val="Listaconvietas2"/>
      </w:pPr>
      <w:r w:rsidRPr="009260E1">
        <w:t>Cemento - 1 Volumen</w:t>
      </w:r>
    </w:p>
    <w:p w14:paraId="586C16F2" w14:textId="77777777" w:rsidR="00B621DA" w:rsidRPr="009260E1" w:rsidRDefault="00B621DA" w:rsidP="00D3171F">
      <w:pPr>
        <w:pStyle w:val="Listaconvietas2"/>
      </w:pPr>
      <w:r w:rsidRPr="009260E1">
        <w:t>Arena de pega - 3 Volumen</w:t>
      </w:r>
    </w:p>
    <w:p w14:paraId="45B926C4" w14:textId="77777777" w:rsidR="00B621DA" w:rsidRPr="009260E1" w:rsidRDefault="00B621DA" w:rsidP="00D3171F">
      <w:pPr>
        <w:pStyle w:val="Listaconvietas2"/>
      </w:pPr>
      <w:r w:rsidRPr="009260E1">
        <w:t>Impermeabilizante - SIKA #1, adicionado al agua en dilución 1:8 SIKA #1 - Agua.</w:t>
      </w:r>
    </w:p>
    <w:p w14:paraId="0A16A257" w14:textId="09B46AF5" w:rsidR="00B621DA" w:rsidRPr="009260E1" w:rsidRDefault="008E64CA" w:rsidP="00B621DA">
      <w:pPr>
        <w:pStyle w:val="Sinespaciado"/>
        <w:ind w:left="426" w:right="135"/>
        <w:rPr>
          <w:rFonts w:ascii="Arial" w:hAnsi="Arial" w:cs="Arial"/>
          <w:szCs w:val="20"/>
          <w:lang w:val="es-ES"/>
        </w:rPr>
      </w:pPr>
      <w:r w:rsidRPr="009260E1">
        <w:rPr>
          <w:rFonts w:ascii="Arial" w:hAnsi="Arial" w:cs="Arial"/>
          <w:szCs w:val="20"/>
          <w:lang w:val="es-ES"/>
        </w:rPr>
        <w:t>De acuerdo con</w:t>
      </w:r>
      <w:r w:rsidR="00B621DA" w:rsidRPr="009260E1">
        <w:rPr>
          <w:rFonts w:ascii="Arial" w:hAnsi="Arial" w:cs="Arial"/>
          <w:szCs w:val="20"/>
          <w:lang w:val="es-ES"/>
        </w:rPr>
        <w:t xml:space="preserve"> la recomendación del fabricante.</w:t>
      </w:r>
    </w:p>
    <w:p w14:paraId="459A4982" w14:textId="53F005D4"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 xml:space="preserve">EL CONSTRUCTOR deberá efectuar el curado del mortero con agua suficiente, previa aprobación de </w:t>
      </w:r>
      <w:r w:rsidR="00415A92">
        <w:rPr>
          <w:rFonts w:ascii="Arial" w:hAnsi="Arial" w:cs="Arial"/>
          <w:szCs w:val="20"/>
          <w:lang w:val="es-ES"/>
        </w:rPr>
        <w:t>CONTUGAS</w:t>
      </w:r>
      <w:r w:rsidRPr="009260E1">
        <w:rPr>
          <w:rFonts w:ascii="Arial" w:hAnsi="Arial" w:cs="Arial"/>
          <w:szCs w:val="20"/>
          <w:lang w:val="es-ES"/>
        </w:rPr>
        <w:t>.</w:t>
      </w:r>
    </w:p>
    <w:p w14:paraId="4B02CDED" w14:textId="77777777" w:rsidR="00B621DA" w:rsidRPr="009260E1" w:rsidRDefault="00B621DA" w:rsidP="00B621DA">
      <w:pPr>
        <w:spacing w:after="0"/>
        <w:ind w:left="412"/>
        <w:rPr>
          <w:rFonts w:cs="Arial"/>
        </w:rPr>
      </w:pPr>
    </w:p>
    <w:p w14:paraId="45A2E4CC"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PROCESO CONSTRUCTIVO</w:t>
      </w:r>
    </w:p>
    <w:p w14:paraId="15304EF0" w14:textId="77777777" w:rsidR="00B621DA" w:rsidRPr="009260E1" w:rsidRDefault="00B621DA" w:rsidP="00D3171F">
      <w:pPr>
        <w:pStyle w:val="Listaconvietas2"/>
      </w:pPr>
      <w:r w:rsidRPr="009260E1">
        <w:t>La superficie de la losa deberá estar totalmente limpia y con textura adecuada para garantizar la adherencia del mortero.</w:t>
      </w:r>
    </w:p>
    <w:p w14:paraId="79510515" w14:textId="77777777" w:rsidR="00B621DA" w:rsidRPr="009260E1" w:rsidRDefault="00B621DA" w:rsidP="00D3171F">
      <w:pPr>
        <w:pStyle w:val="Listaconvietas2"/>
      </w:pPr>
      <w:r w:rsidRPr="009260E1">
        <w:t>El mortero deberá tener un espesor mínimo de 2 cm y una pendiente mínima del 2%.</w:t>
      </w:r>
    </w:p>
    <w:p w14:paraId="343CE3CD" w14:textId="77777777" w:rsidR="00B621DA" w:rsidRPr="009260E1" w:rsidRDefault="00B621DA" w:rsidP="00D3171F">
      <w:pPr>
        <w:pStyle w:val="Listaconvietas2"/>
      </w:pPr>
      <w:r w:rsidRPr="009260E1">
        <w:lastRenderedPageBreak/>
        <w:t>Se deberá disponer en la losa de todos los huecos necesarios para el paso de las instalaciones que se requieran. Es necesario que todos los elementos que perforen la placa o se apoyen en ella estén totalmente terminados antes de iniciar la impermeabilización.</w:t>
      </w:r>
    </w:p>
    <w:p w14:paraId="1EFBFBFA" w14:textId="77777777" w:rsidR="00B621DA" w:rsidRPr="009260E1" w:rsidRDefault="00B621DA" w:rsidP="00D3171F">
      <w:pPr>
        <w:pStyle w:val="Listaconvietas2"/>
      </w:pPr>
      <w:r w:rsidRPr="009260E1">
        <w:t>Se deberá disponer de todos los detalles constructivos necesarios para desagües, juntas de construcción, medias cañas contra los muros, canoas, muros sobresalientes, etc.</w:t>
      </w:r>
    </w:p>
    <w:p w14:paraId="43FE6AC1" w14:textId="77777777" w:rsidR="00B621DA" w:rsidRPr="009260E1" w:rsidRDefault="00B621DA" w:rsidP="00D3171F">
      <w:pPr>
        <w:pStyle w:val="Listaconvietas2"/>
      </w:pPr>
      <w:r w:rsidRPr="009260E1">
        <w:t>La aplicación del mortero con el cual se conformarán las medias cañas se hará monolítico con el pañete del antepecho y se deberá tener especial cuidado en sellar estas áreas con el imprimante del manto para garantizar que no se presenten infiltraciones por fisuras.</w:t>
      </w:r>
    </w:p>
    <w:p w14:paraId="12524C27" w14:textId="77777777" w:rsidR="00B621DA" w:rsidRPr="009260E1" w:rsidRDefault="00B621DA" w:rsidP="00D3171F">
      <w:pPr>
        <w:pStyle w:val="Listaconvietas2"/>
      </w:pPr>
      <w:r w:rsidRPr="009260E1">
        <w:t>Antes de realizar los trabajos de aplicar el manto las placas de la cubierta se deberán afinar y resanar las grietas y desperfectos que se presenten en los desniveles, de tal manera que el agua corra libremente hacía los sitios de desagüe con los desniveles mínimos especificados.</w:t>
      </w:r>
    </w:p>
    <w:p w14:paraId="0A015955" w14:textId="77777777" w:rsidR="00B621DA" w:rsidRPr="009260E1" w:rsidRDefault="00B621DA" w:rsidP="00B621DA">
      <w:pPr>
        <w:pStyle w:val="Ttulo4"/>
        <w:spacing w:after="0" w:line="360" w:lineRule="auto"/>
        <w:ind w:left="1276"/>
        <w:rPr>
          <w:rFonts w:ascii="Arial" w:hAnsi="Arial" w:cs="Arial"/>
          <w:b w:val="0"/>
          <w:sz w:val="20"/>
          <w:szCs w:val="20"/>
        </w:rPr>
      </w:pPr>
      <w:r w:rsidRPr="009260E1">
        <w:rPr>
          <w:rFonts w:ascii="Arial" w:hAnsi="Arial" w:cs="Arial"/>
          <w:sz w:val="20"/>
          <w:szCs w:val="20"/>
        </w:rPr>
        <w:t>CARACTERISTICAS TECNICAS DEL MANTO EDIL</w:t>
      </w:r>
    </w:p>
    <w:p w14:paraId="70CCCECB"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Para la impermeabilización de las cubiertas EL CONSTRUCTOR deberá suministrar e instalar mantos Ref.: REAL AT de la marca EDIL, espesor 3 mm, este manto es elaborado a base de asfalto modificado con homopolímeros y copolímeros del propileno y etileno. Estos modificantes le confieren elasticidad, plasticidad y flexibilidad que combinada con el refuerzo de fibra de vidrio y la lámina de aluminio estampada lo hace resistente a la tracción y la intemperie. El estampado le permite tener la elongación necesaria para resistir a los movimientos de expansión y contracción típica de las superficies expuestas. La capacidad reflectante del aluminio permite bajar la temperatura de los techos y paredes.</w:t>
      </w:r>
    </w:p>
    <w:p w14:paraId="7C26356F" w14:textId="77777777" w:rsidR="00B621DA" w:rsidRPr="009260E1" w:rsidRDefault="00B621DA" w:rsidP="00B621DA">
      <w:pPr>
        <w:spacing w:after="0"/>
        <w:ind w:left="412"/>
        <w:rPr>
          <w:rFonts w:cs="Arial"/>
        </w:rPr>
      </w:pPr>
    </w:p>
    <w:p w14:paraId="60DCCE8C"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PROCEDIMIENTO DE APLICACIÓN</w:t>
      </w:r>
    </w:p>
    <w:p w14:paraId="11ECA801" w14:textId="77777777" w:rsidR="00B621DA" w:rsidRPr="009260E1" w:rsidRDefault="00B621DA" w:rsidP="00D3171F">
      <w:pPr>
        <w:pStyle w:val="Listaconvietas2"/>
      </w:pPr>
      <w:r w:rsidRPr="009260E1">
        <w:t>La superficie de la losa deberá estar totalmente limpia, libre de agua, aceite, polvo, etc.</w:t>
      </w:r>
    </w:p>
    <w:p w14:paraId="3EF5EB5B" w14:textId="77777777" w:rsidR="00B621DA" w:rsidRPr="009260E1" w:rsidRDefault="00B621DA" w:rsidP="00D3171F">
      <w:pPr>
        <w:pStyle w:val="Listaconvietas2"/>
      </w:pPr>
      <w:r w:rsidRPr="009260E1">
        <w:t>Se deberán verificar las pendientes mínimas del 2%.</w:t>
      </w:r>
    </w:p>
    <w:p w14:paraId="7B52D65A" w14:textId="77777777" w:rsidR="00B621DA" w:rsidRPr="009260E1" w:rsidRDefault="00B621DA" w:rsidP="00D3171F">
      <w:pPr>
        <w:pStyle w:val="Listaconvietas2"/>
      </w:pPr>
      <w:r w:rsidRPr="009260E1">
        <w:t>Se deberá imprimar la superficie con primer o asfaltex.</w:t>
      </w:r>
    </w:p>
    <w:p w14:paraId="33F621CC" w14:textId="77777777" w:rsidR="00B621DA" w:rsidRPr="009260E1" w:rsidRDefault="00B621DA" w:rsidP="00D3171F">
      <w:pPr>
        <w:pStyle w:val="Listaconvietas2"/>
      </w:pPr>
      <w:r w:rsidRPr="009260E1">
        <w:t>Emboquillar bajantes y tuberías embebidas que sobresalgan en la superficie de la cubierta.</w:t>
      </w:r>
    </w:p>
    <w:p w14:paraId="047B668E" w14:textId="77777777" w:rsidR="00B621DA" w:rsidRPr="009260E1" w:rsidRDefault="00B621DA" w:rsidP="00D3171F">
      <w:pPr>
        <w:pStyle w:val="Listaconvietas2"/>
      </w:pPr>
      <w:r w:rsidRPr="009260E1">
        <w:t>Se instalará el manto REAL AT EDIL con soplete o en frío, sellando los traslapos con un ancho mínimo de 5 centímetros.</w:t>
      </w:r>
    </w:p>
    <w:p w14:paraId="0D1A0817" w14:textId="77777777" w:rsidR="00B621DA" w:rsidRPr="009260E1" w:rsidRDefault="00B621DA" w:rsidP="00D3171F">
      <w:pPr>
        <w:pStyle w:val="Listaconvietas2"/>
      </w:pPr>
      <w:r w:rsidRPr="009260E1">
        <w:t>Se sellará y rematarán las bases, soportes, proyecciones, etc., con macilla bituminosa (cemento plástico).</w:t>
      </w:r>
    </w:p>
    <w:p w14:paraId="3AB51E2B" w14:textId="77777777" w:rsidR="00B621DA" w:rsidRPr="009260E1" w:rsidRDefault="00B621DA" w:rsidP="00D3171F">
      <w:pPr>
        <w:pStyle w:val="Listaconvietas2"/>
      </w:pPr>
      <w:r w:rsidRPr="009260E1">
        <w:t>Si el antepecho es alto, se empotrará el manto en regatas de 2x2 centímetros a una altura de 15 centímetros.</w:t>
      </w:r>
    </w:p>
    <w:p w14:paraId="7C13D646" w14:textId="77777777" w:rsidR="00B621DA" w:rsidRPr="009260E1" w:rsidRDefault="00B621DA" w:rsidP="00B621DA">
      <w:pPr>
        <w:pStyle w:val="Sinespaciado"/>
        <w:ind w:left="426" w:right="135"/>
        <w:rPr>
          <w:rFonts w:ascii="Arial" w:hAnsi="Arial" w:cs="Arial"/>
          <w:szCs w:val="20"/>
          <w:lang w:val="es-ES"/>
        </w:rPr>
      </w:pPr>
      <w:r w:rsidRPr="009260E1">
        <w:rPr>
          <w:rFonts w:ascii="Arial" w:hAnsi="Arial" w:cs="Arial"/>
          <w:szCs w:val="20"/>
          <w:lang w:val="es-ES"/>
        </w:rPr>
        <w:t>Antes de realizar los trabajos de aplicar el manto las superficies de las placas de la cubierta se deberán afinar y se resanarán las grietas y desperfectos que se presenten en los desniveles, de tal manera que el agua corra libremente hacía los sitios de desagüe con las pendientes dadas.</w:t>
      </w:r>
    </w:p>
    <w:p w14:paraId="28CCB32F" w14:textId="6FFBF63A" w:rsidR="00B621DA" w:rsidRPr="009260E1" w:rsidRDefault="00B621DA" w:rsidP="00B621DA">
      <w:pPr>
        <w:pStyle w:val="Sinespaciado"/>
        <w:ind w:left="426" w:right="135"/>
        <w:rPr>
          <w:rFonts w:ascii="Arial" w:hAnsi="Arial" w:cs="Arial"/>
          <w:sz w:val="24"/>
          <w:szCs w:val="24"/>
        </w:rPr>
      </w:pPr>
      <w:r w:rsidRPr="009260E1">
        <w:rPr>
          <w:rFonts w:ascii="Arial" w:hAnsi="Arial" w:cs="Arial"/>
          <w:szCs w:val="20"/>
          <w:lang w:val="es-ES"/>
        </w:rPr>
        <w:t xml:space="preserve">EL CONSTRUCTOR deberá suministrar y dejar instalados en las cubiertas los bajantes de 3” de diámetro en tubería de PVC y los respectivos accesorios, para el desagüe de las aguas de la cubierta de acuerdo con los desniveles y orientaciones definidos según la solución de aguas de losas de cubiertas señaladas en los planos de construcción y previa aprobación de </w:t>
      </w:r>
      <w:r w:rsidR="00415A92">
        <w:rPr>
          <w:rFonts w:ascii="Arial" w:hAnsi="Arial" w:cs="Arial"/>
          <w:szCs w:val="20"/>
          <w:lang w:val="es-ES"/>
        </w:rPr>
        <w:t>CONTUGAS</w:t>
      </w:r>
      <w:r w:rsidRPr="009260E1">
        <w:rPr>
          <w:rFonts w:ascii="Arial" w:hAnsi="Arial" w:cs="Arial"/>
          <w:sz w:val="24"/>
          <w:szCs w:val="24"/>
        </w:rPr>
        <w:t>.</w:t>
      </w:r>
    </w:p>
    <w:p w14:paraId="5002E88A" w14:textId="77777777" w:rsidR="00B621DA" w:rsidRPr="009260E1" w:rsidRDefault="00B621DA" w:rsidP="00B621DA">
      <w:pPr>
        <w:spacing w:after="0"/>
        <w:ind w:left="426" w:right="135"/>
        <w:rPr>
          <w:rFonts w:cs="Arial"/>
        </w:rPr>
      </w:pPr>
    </w:p>
    <w:p w14:paraId="1A9FE780" w14:textId="77777777" w:rsidR="00B621DA" w:rsidRPr="009260E1" w:rsidRDefault="00B621DA" w:rsidP="00B621DA">
      <w:pPr>
        <w:pStyle w:val="Ttulo3"/>
        <w:spacing w:before="0"/>
        <w:rPr>
          <w:rFonts w:cs="Arial"/>
          <w:b w:val="0"/>
          <w:sz w:val="20"/>
          <w:szCs w:val="20"/>
        </w:rPr>
      </w:pPr>
      <w:bookmarkStart w:id="209" w:name="_Toc358794415"/>
      <w:bookmarkStart w:id="210" w:name="_Toc68168191"/>
      <w:bookmarkStart w:id="211" w:name="_Toc68190520"/>
      <w:r w:rsidRPr="009260E1">
        <w:rPr>
          <w:rFonts w:cs="Arial"/>
          <w:sz w:val="20"/>
          <w:szCs w:val="20"/>
        </w:rPr>
        <w:t>LIMPIEZA GENERAL</w:t>
      </w:r>
      <w:bookmarkEnd w:id="209"/>
      <w:bookmarkEnd w:id="210"/>
      <w:bookmarkEnd w:id="211"/>
    </w:p>
    <w:p w14:paraId="0380EC86" w14:textId="259F82F4"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Comprende la limpieza y retiro del material sobrante una vez terminadas todas o cada una de las actividades correspondientes a las labores de construcción, con el fin de entregar las obras limpias y listas para ser utilizadas por </w:t>
      </w:r>
      <w:r w:rsidR="00415A92">
        <w:rPr>
          <w:rFonts w:ascii="Arial" w:hAnsi="Arial" w:cs="Arial"/>
          <w:szCs w:val="20"/>
          <w:lang w:val="es-ES"/>
        </w:rPr>
        <w:t>CONTUGAS</w:t>
      </w:r>
      <w:r w:rsidRPr="009260E1">
        <w:rPr>
          <w:rFonts w:ascii="Arial" w:hAnsi="Arial" w:cs="Arial"/>
          <w:szCs w:val="20"/>
          <w:lang w:val="es-ES"/>
        </w:rPr>
        <w:t>.</w:t>
      </w:r>
    </w:p>
    <w:p w14:paraId="579C3322" w14:textId="1BF4C0A5"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 xml:space="preserve">Una vez terminada la obra EL CONSTRUCTOR deberá proceder al desmantelamiento y demolición de cualquier tipo de instalación provisional construida, retirando del área y zonas aledañas afectadas la totalidad de materiales, pedazos de madera, recipientes vacíos de pintura, escombros y materiales sobrantes, los cuales deberá disponer en botaderos destinados para esto, previa aprobación de </w:t>
      </w:r>
      <w:r w:rsidR="00415A92">
        <w:rPr>
          <w:rFonts w:ascii="Arial" w:hAnsi="Arial" w:cs="Arial"/>
          <w:szCs w:val="20"/>
          <w:lang w:val="es-ES"/>
        </w:rPr>
        <w:t>CONTUGAS</w:t>
      </w:r>
      <w:r w:rsidRPr="009260E1">
        <w:rPr>
          <w:rFonts w:ascii="Arial" w:hAnsi="Arial" w:cs="Arial"/>
          <w:szCs w:val="20"/>
          <w:lang w:val="es-ES"/>
        </w:rPr>
        <w:t>.</w:t>
      </w:r>
    </w:p>
    <w:p w14:paraId="1E6271DA" w14:textId="77777777" w:rsidR="00B621DA" w:rsidRPr="009260E1" w:rsidRDefault="00B621DA" w:rsidP="00B621DA">
      <w:pPr>
        <w:pStyle w:val="Sinespaciado"/>
        <w:ind w:right="135"/>
        <w:rPr>
          <w:rFonts w:ascii="Arial" w:hAnsi="Arial" w:cs="Arial"/>
          <w:szCs w:val="20"/>
          <w:lang w:val="es-ES"/>
        </w:rPr>
      </w:pPr>
    </w:p>
    <w:p w14:paraId="41B66B26"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lastRenderedPageBreak/>
        <w:t>De la superficie de los muros y pisos se limpiarán las manchas de pintura o mortero, utilizando todos los elementos y materiales apropiados según el tipo de textura de la superficie a limpiar. Luego se utilizará agua y jabón detergente hasta alcanzar la limpieza total.</w:t>
      </w:r>
    </w:p>
    <w:p w14:paraId="48F42DB0"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En caso de que las estructuras y obras adyacentes existentes, diferentes a las edificaciones construidas por EL CONSTRUCTOR, se hayan visto afectadas durante la ejecución de las labores de construcción, EL CONSTRUCTOR deberá limpiarlas y retirar cualquier escombro o material que perturbe la tranquilidad o bienestar de los propietarios. EL CONSTRUCTOR deberá hacer la limpieza de las fachadas exteriores e interiores existentes que hayan sido deterioradas durante la ejecución de los trabajos, evitando al máximo el daño de las texturas de la pintura.</w:t>
      </w:r>
    </w:p>
    <w:p w14:paraId="68AE8689" w14:textId="77777777" w:rsidR="00B621DA" w:rsidRPr="009260E1" w:rsidRDefault="00B621DA" w:rsidP="00B621DA">
      <w:pPr>
        <w:pStyle w:val="Sinespaciado"/>
        <w:ind w:right="135"/>
        <w:rPr>
          <w:rFonts w:ascii="Arial" w:hAnsi="Arial" w:cs="Arial"/>
          <w:szCs w:val="20"/>
          <w:lang w:val="es-ES"/>
        </w:rPr>
      </w:pPr>
      <w:r w:rsidRPr="009260E1">
        <w:rPr>
          <w:rFonts w:ascii="Arial" w:hAnsi="Arial" w:cs="Arial"/>
          <w:szCs w:val="20"/>
          <w:lang w:val="es-ES"/>
        </w:rPr>
        <w:t>EL CONSTRUCTOR deberá retirar de la obra, los materiales y demás equipos utilizados durante la ejecución de los trabajos de construcción que no estén siendo empleados en ninguna labor.</w:t>
      </w:r>
    </w:p>
    <w:p w14:paraId="70EA0AF5" w14:textId="77777777" w:rsidR="00B621DA" w:rsidRPr="009260E1" w:rsidRDefault="00B621DA" w:rsidP="00B621DA">
      <w:pPr>
        <w:pStyle w:val="Ttulo2"/>
        <w:rPr>
          <w:rFonts w:cs="Arial"/>
        </w:rPr>
      </w:pPr>
      <w:bookmarkStart w:id="212" w:name="_Toc357069536"/>
      <w:bookmarkStart w:id="213" w:name="_Toc357069537"/>
      <w:bookmarkStart w:id="214" w:name="_Toc357069538"/>
      <w:bookmarkStart w:id="215" w:name="_Toc353368533"/>
      <w:bookmarkStart w:id="216" w:name="_Toc355017361"/>
      <w:bookmarkStart w:id="217" w:name="_Toc358794416"/>
      <w:bookmarkStart w:id="218" w:name="_Toc68168192"/>
      <w:bookmarkStart w:id="219" w:name="_Toc68190521"/>
      <w:bookmarkEnd w:id="212"/>
      <w:bookmarkEnd w:id="213"/>
      <w:bookmarkEnd w:id="214"/>
      <w:r w:rsidRPr="009260E1">
        <w:rPr>
          <w:rFonts w:cs="Arial"/>
        </w:rPr>
        <w:t>EQUIPAMIENTO MECANICO</w:t>
      </w:r>
      <w:bookmarkEnd w:id="215"/>
      <w:bookmarkEnd w:id="216"/>
      <w:bookmarkEnd w:id="217"/>
      <w:bookmarkEnd w:id="218"/>
      <w:bookmarkEnd w:id="219"/>
    </w:p>
    <w:p w14:paraId="5DB35C0D" w14:textId="5DD4B72C" w:rsidR="00B621DA" w:rsidRPr="009260E1" w:rsidRDefault="00B621DA" w:rsidP="00B621DA">
      <w:pPr>
        <w:spacing w:after="0"/>
        <w:rPr>
          <w:rFonts w:cs="Arial"/>
          <w:sz w:val="20"/>
          <w:lang w:val="es-VE"/>
        </w:rPr>
      </w:pPr>
      <w:r w:rsidRPr="009260E1">
        <w:rPr>
          <w:rFonts w:cs="Arial"/>
          <w:sz w:val="20"/>
          <w:lang w:val="es-VE"/>
        </w:rPr>
        <w:t>Está comprendido por los materiales, equipos y mano de obra necesaria para realizar las obras mecánicas d</w:t>
      </w:r>
      <w:r w:rsidR="00F60AC0">
        <w:rPr>
          <w:rFonts w:cs="Arial"/>
          <w:sz w:val="20"/>
          <w:lang w:val="es-VE"/>
        </w:rPr>
        <w:t>el City Gate o Centro Operacional</w:t>
      </w:r>
      <w:r w:rsidR="00F60AC0" w:rsidRPr="009260E1">
        <w:rPr>
          <w:rFonts w:cs="Arial"/>
          <w:sz w:val="20"/>
          <w:lang w:val="es-VE"/>
        </w:rPr>
        <w:t>, lo</w:t>
      </w:r>
      <w:r w:rsidRPr="009260E1">
        <w:rPr>
          <w:rFonts w:cs="Arial"/>
          <w:sz w:val="20"/>
          <w:lang w:val="es-VE"/>
        </w:rPr>
        <w:t xml:space="preserve"> cual incluye entre otros, lo siguiente: </w:t>
      </w:r>
    </w:p>
    <w:p w14:paraId="36A8B33B" w14:textId="77777777" w:rsidR="00B621DA" w:rsidRPr="009260E1" w:rsidRDefault="00B621DA" w:rsidP="00785F15">
      <w:pPr>
        <w:numPr>
          <w:ilvl w:val="0"/>
          <w:numId w:val="5"/>
        </w:numPr>
        <w:spacing w:before="0"/>
        <w:ind w:right="142"/>
        <w:rPr>
          <w:rFonts w:cs="Arial"/>
          <w:sz w:val="20"/>
          <w:lang w:val="es-VE"/>
        </w:rPr>
      </w:pPr>
      <w:r w:rsidRPr="009260E1">
        <w:rPr>
          <w:rFonts w:cs="Arial"/>
          <w:sz w:val="20"/>
          <w:lang w:val="es-VE"/>
        </w:rPr>
        <w:t xml:space="preserve">Estación de Regulación, filtración y Medición </w:t>
      </w:r>
    </w:p>
    <w:p w14:paraId="00F0BE32" w14:textId="77777777" w:rsidR="00B621DA" w:rsidRPr="009260E1" w:rsidRDefault="00B621DA" w:rsidP="00785F15">
      <w:pPr>
        <w:numPr>
          <w:ilvl w:val="0"/>
          <w:numId w:val="5"/>
        </w:numPr>
        <w:spacing w:before="0"/>
        <w:ind w:right="142"/>
        <w:rPr>
          <w:rFonts w:cs="Arial"/>
          <w:sz w:val="20"/>
          <w:lang w:val="es-VE"/>
        </w:rPr>
      </w:pPr>
      <w:r w:rsidRPr="009260E1">
        <w:rPr>
          <w:rFonts w:cs="Arial"/>
          <w:sz w:val="20"/>
          <w:lang w:val="es-VE"/>
        </w:rPr>
        <w:t xml:space="preserve">Válvula actuada de servicio para cliente </w:t>
      </w:r>
    </w:p>
    <w:p w14:paraId="2CD59733" w14:textId="77777777" w:rsidR="00B621DA" w:rsidRPr="009260E1" w:rsidRDefault="00B621DA" w:rsidP="00B621DA">
      <w:pPr>
        <w:rPr>
          <w:rFonts w:cs="Arial"/>
          <w:b/>
          <w:sz w:val="20"/>
          <w:lang w:val="es-VE"/>
        </w:rPr>
      </w:pPr>
      <w:r w:rsidRPr="009260E1">
        <w:rPr>
          <w:rFonts w:cs="Arial"/>
          <w:b/>
          <w:sz w:val="20"/>
          <w:lang w:val="es-VE"/>
        </w:rPr>
        <w:t>Condiciones de Diseño y Operación</w:t>
      </w:r>
    </w:p>
    <w:p w14:paraId="1916507D" w14:textId="77777777" w:rsidR="00B621DA" w:rsidRPr="009260E1" w:rsidRDefault="00B621DA" w:rsidP="00B621DA">
      <w:pPr>
        <w:rPr>
          <w:rFonts w:cs="Arial"/>
          <w:sz w:val="20"/>
          <w:lang w:val="es-VE"/>
        </w:rPr>
      </w:pPr>
      <w:r w:rsidRPr="009260E1">
        <w:rPr>
          <w:rFonts w:cs="Arial"/>
          <w:sz w:val="20"/>
          <w:lang w:val="es-VE"/>
        </w:rPr>
        <w:t>Caudal (Sm3/h)</w:t>
      </w:r>
    </w:p>
    <w:p w14:paraId="1ACA7074" w14:textId="77777777" w:rsidR="00B621DA" w:rsidRPr="009260E1" w:rsidRDefault="00B621DA" w:rsidP="00B621DA">
      <w:pPr>
        <w:rPr>
          <w:rFonts w:cs="Arial"/>
          <w:b/>
          <w:sz w:val="20"/>
          <w:lang w:val="es-VE"/>
        </w:rPr>
      </w:pPr>
      <w:r w:rsidRPr="009260E1">
        <w:rPr>
          <w:rFonts w:cs="Arial"/>
          <w:b/>
          <w:sz w:val="20"/>
          <w:lang w:val="es-VE"/>
        </w:rPr>
        <w:t>Requerimientos Específicos</w:t>
      </w:r>
    </w:p>
    <w:p w14:paraId="6348DBDE" w14:textId="77777777" w:rsidR="00B621DA" w:rsidRPr="009260E1" w:rsidRDefault="00B621DA" w:rsidP="00B621DA">
      <w:pPr>
        <w:rPr>
          <w:rFonts w:cs="Arial"/>
          <w:sz w:val="20"/>
          <w:lang w:val="es-VE"/>
        </w:rPr>
      </w:pPr>
      <w:r w:rsidRPr="009260E1">
        <w:rPr>
          <w:rFonts w:cs="Arial"/>
          <w:sz w:val="20"/>
          <w:lang w:val="es-VE"/>
        </w:rPr>
        <w:t>Desarrollar el diseño de las instalaciones correspondientes al Proyecto para una vida útil de 33 años, considerando buenas condiciones de operación y mantenimiento.</w:t>
      </w:r>
    </w:p>
    <w:p w14:paraId="7D27C9A8" w14:textId="77777777" w:rsidR="00B621DA" w:rsidRPr="009260E1" w:rsidRDefault="00B621DA" w:rsidP="00B621DA">
      <w:pPr>
        <w:rPr>
          <w:rFonts w:cs="Arial"/>
          <w:sz w:val="20"/>
          <w:lang w:val="es-VE"/>
        </w:rPr>
      </w:pPr>
      <w:r w:rsidRPr="009260E1">
        <w:rPr>
          <w:rFonts w:cs="Arial"/>
          <w:sz w:val="20"/>
          <w:lang w:val="es-VE"/>
        </w:rPr>
        <w:t>Así mismo, dichas instalaciones serán diseñadas para operar las 24 horas/día, todo el año y proporcionar una disponibilidad del 99%.</w:t>
      </w:r>
    </w:p>
    <w:p w14:paraId="7A703574" w14:textId="106A95C9" w:rsidR="00B621DA" w:rsidRPr="009260E1" w:rsidRDefault="00B621DA" w:rsidP="00B621DA">
      <w:pPr>
        <w:rPr>
          <w:rFonts w:cs="Arial"/>
          <w:sz w:val="20"/>
          <w:lang w:val="es-VE"/>
        </w:rPr>
      </w:pPr>
      <w:r w:rsidRPr="009260E1">
        <w:rPr>
          <w:rFonts w:cs="Arial"/>
          <w:sz w:val="20"/>
          <w:lang w:val="es-VE"/>
        </w:rPr>
        <w:t xml:space="preserve">La filosofía de operación y en general la misma instalación seguirá los </w:t>
      </w:r>
      <w:r w:rsidR="00F60AC0" w:rsidRPr="009260E1">
        <w:rPr>
          <w:rFonts w:cs="Arial"/>
          <w:sz w:val="20"/>
          <w:lang w:val="es-VE"/>
        </w:rPr>
        <w:t>estándares ya implementados</w:t>
      </w:r>
      <w:r w:rsidRPr="009260E1">
        <w:rPr>
          <w:rFonts w:cs="Arial"/>
          <w:sz w:val="20"/>
          <w:lang w:val="es-VE"/>
        </w:rPr>
        <w:t xml:space="preserve"> en las instalaciones existentes de </w:t>
      </w:r>
      <w:r w:rsidR="00415A92">
        <w:rPr>
          <w:rFonts w:cs="Arial"/>
          <w:sz w:val="20"/>
          <w:lang w:val="es-VE"/>
        </w:rPr>
        <w:t>CONTUGAS</w:t>
      </w:r>
      <w:r w:rsidRPr="009260E1">
        <w:rPr>
          <w:rFonts w:cs="Arial"/>
          <w:sz w:val="20"/>
          <w:lang w:val="es-VE"/>
        </w:rPr>
        <w:t xml:space="preserve">. </w:t>
      </w:r>
    </w:p>
    <w:p w14:paraId="3DBF940F" w14:textId="77777777" w:rsidR="00B621DA" w:rsidRPr="009260E1" w:rsidRDefault="00B621DA" w:rsidP="00B621DA">
      <w:pPr>
        <w:spacing w:after="0"/>
        <w:ind w:left="360"/>
        <w:rPr>
          <w:rFonts w:cs="Arial"/>
          <w:sz w:val="20"/>
          <w:lang w:val="es-VE"/>
        </w:rPr>
      </w:pPr>
    </w:p>
    <w:p w14:paraId="0C1B82CF" w14:textId="63DDAC7E" w:rsidR="00B621DA" w:rsidRPr="009260E1" w:rsidRDefault="00B621DA" w:rsidP="00B621DA">
      <w:pPr>
        <w:pStyle w:val="Ttulo3"/>
        <w:spacing w:before="0" w:after="0"/>
        <w:rPr>
          <w:rFonts w:cs="Arial"/>
          <w:b w:val="0"/>
          <w:sz w:val="20"/>
          <w:szCs w:val="20"/>
        </w:rPr>
      </w:pPr>
      <w:bookmarkStart w:id="220" w:name="_Toc358794418"/>
      <w:bookmarkStart w:id="221" w:name="_Toc68168194"/>
      <w:bookmarkStart w:id="222" w:name="_Toc68190522"/>
      <w:r w:rsidRPr="009260E1">
        <w:rPr>
          <w:rFonts w:cs="Arial"/>
          <w:sz w:val="20"/>
          <w:szCs w:val="20"/>
        </w:rPr>
        <w:t>COMPONENTES DE LA ESTACION DEL CITY GATE</w:t>
      </w:r>
      <w:bookmarkEnd w:id="220"/>
      <w:bookmarkEnd w:id="221"/>
      <w:r w:rsidRPr="009260E1">
        <w:rPr>
          <w:rFonts w:cs="Arial"/>
          <w:sz w:val="20"/>
          <w:szCs w:val="20"/>
        </w:rPr>
        <w:t xml:space="preserve"> </w:t>
      </w:r>
      <w:r w:rsidR="00F60AC0">
        <w:rPr>
          <w:rFonts w:cs="Arial"/>
          <w:sz w:val="20"/>
          <w:szCs w:val="20"/>
        </w:rPr>
        <w:t>O CENTRO OPERACIONAL</w:t>
      </w:r>
      <w:bookmarkEnd w:id="222"/>
    </w:p>
    <w:p w14:paraId="1675F23A" w14:textId="77777777" w:rsidR="00B621DA" w:rsidRPr="009260E1" w:rsidRDefault="00B621DA" w:rsidP="00B621DA">
      <w:pPr>
        <w:spacing w:after="0"/>
        <w:rPr>
          <w:rFonts w:cs="Arial"/>
        </w:rPr>
      </w:pPr>
    </w:p>
    <w:p w14:paraId="45DA694C" w14:textId="77777777" w:rsidR="00B621DA" w:rsidRPr="009260E1" w:rsidRDefault="00B621DA" w:rsidP="00B621DA">
      <w:pPr>
        <w:pStyle w:val="Ttulo4"/>
        <w:spacing w:before="0" w:after="0" w:line="360" w:lineRule="auto"/>
        <w:ind w:left="1276"/>
        <w:rPr>
          <w:rFonts w:ascii="Arial" w:hAnsi="Arial" w:cs="Arial"/>
          <w:b w:val="0"/>
          <w:sz w:val="20"/>
          <w:szCs w:val="20"/>
        </w:rPr>
      </w:pPr>
      <w:r w:rsidRPr="009260E1">
        <w:rPr>
          <w:rFonts w:ascii="Arial" w:hAnsi="Arial" w:cs="Arial"/>
          <w:sz w:val="20"/>
          <w:szCs w:val="20"/>
        </w:rPr>
        <w:t xml:space="preserve">Válvula de entrada ESDV </w:t>
      </w:r>
    </w:p>
    <w:p w14:paraId="6706545C"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La válvula de bloqueo ESDV, ubicada en la tubería principal es el primer componente del sistema, y es la válvula que puede bloquear por completo la Estación ante una emergencia.</w:t>
      </w:r>
    </w:p>
    <w:p w14:paraId="78DF3FC2" w14:textId="77777777" w:rsidR="00B621DA" w:rsidRPr="009260E1" w:rsidRDefault="00B621DA" w:rsidP="00B621DA">
      <w:pPr>
        <w:pStyle w:val="Default"/>
        <w:ind w:left="426" w:right="135"/>
        <w:jc w:val="both"/>
        <w:rPr>
          <w:rFonts w:eastAsia="Calibri"/>
          <w:sz w:val="20"/>
          <w:szCs w:val="20"/>
          <w:lang w:val="es-VE" w:eastAsia="en-US"/>
        </w:rPr>
      </w:pPr>
    </w:p>
    <w:p w14:paraId="279DFCB9" w14:textId="77777777" w:rsidR="00B621DA" w:rsidRPr="009260E1" w:rsidRDefault="00B621DA" w:rsidP="00B621DA">
      <w:pPr>
        <w:pStyle w:val="Default"/>
        <w:ind w:left="426" w:right="135"/>
        <w:jc w:val="both"/>
        <w:rPr>
          <w:rFonts w:eastAsia="Calibri"/>
          <w:sz w:val="20"/>
          <w:szCs w:val="20"/>
          <w:lang w:val="es-VE" w:eastAsia="en-US"/>
        </w:rPr>
      </w:pPr>
      <w:r w:rsidRPr="009260E1">
        <w:rPr>
          <w:rFonts w:eastAsia="Calibri"/>
          <w:sz w:val="20"/>
          <w:szCs w:val="20"/>
          <w:lang w:val="es-VE" w:eastAsia="en-US"/>
        </w:rPr>
        <w:t xml:space="preserve">La válvula será de serie 900, tipo esférica y de paso total. </w:t>
      </w:r>
    </w:p>
    <w:p w14:paraId="72F519CC" w14:textId="77777777" w:rsidR="00B621DA" w:rsidRPr="009260E1" w:rsidRDefault="00B621DA" w:rsidP="00B621DA">
      <w:pPr>
        <w:pStyle w:val="Default"/>
        <w:ind w:left="426" w:right="135"/>
        <w:jc w:val="both"/>
        <w:rPr>
          <w:rFonts w:eastAsia="Calibri"/>
          <w:sz w:val="20"/>
          <w:szCs w:val="20"/>
          <w:lang w:val="es-VE" w:eastAsia="en-US"/>
        </w:rPr>
      </w:pPr>
    </w:p>
    <w:p w14:paraId="3FEBAA16"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Para el diseño, tanto la presión de gas a los actuadores como la presión contra la que debe cerrar la válvula (denominada presión de shut-off) son de 153 barg.</w:t>
      </w:r>
    </w:p>
    <w:p w14:paraId="4EE8D4F3" w14:textId="77777777" w:rsidR="00B621DA" w:rsidRPr="009260E1" w:rsidRDefault="00B621DA" w:rsidP="00B621DA">
      <w:pPr>
        <w:pStyle w:val="Default"/>
        <w:ind w:left="426" w:right="135"/>
        <w:jc w:val="both"/>
        <w:rPr>
          <w:rFonts w:eastAsia="Calibri"/>
          <w:sz w:val="20"/>
          <w:szCs w:val="20"/>
          <w:lang w:val="es-VE" w:eastAsia="en-US"/>
        </w:rPr>
      </w:pPr>
    </w:p>
    <w:p w14:paraId="553E48A4"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Tiene además una línea by pass con dos válvulas, una esférica y otra de tapón, que se utiliza para presurizar el tramo del gasoducto durante una puesta en marcha. La válvula esférica (de bloqueo) se usa totalmente cerrada o abierta. Por lo tanto, para la presurización del tramo la válvula esférica (de bloqueo) se abre por completo y la válvula tapón se usará estrangulado. </w:t>
      </w:r>
    </w:p>
    <w:p w14:paraId="517597AA" w14:textId="77777777" w:rsidR="00B621DA" w:rsidRPr="009260E1" w:rsidRDefault="00B621DA" w:rsidP="00B621DA">
      <w:pPr>
        <w:pStyle w:val="Default"/>
        <w:ind w:left="426" w:right="135"/>
        <w:jc w:val="both"/>
        <w:rPr>
          <w:rFonts w:eastAsia="Calibri"/>
          <w:sz w:val="20"/>
          <w:szCs w:val="20"/>
          <w:lang w:val="es-VE" w:eastAsia="en-US"/>
        </w:rPr>
      </w:pPr>
    </w:p>
    <w:p w14:paraId="274837AA"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El actuador será alimentado directamente con el gas del ducto. Dos líneas, cada una con dos válvulas esféricas, precintadas abiertas, y una válvula de retención están localizadas aguas arriba y aguas </w:t>
      </w:r>
      <w:r w:rsidRPr="009260E1">
        <w:rPr>
          <w:rFonts w:eastAsia="Calibri"/>
          <w:sz w:val="20"/>
          <w:szCs w:val="20"/>
          <w:lang w:val="es-VE" w:eastAsia="en-US"/>
        </w:rPr>
        <w:lastRenderedPageBreak/>
        <w:t>abajo de cada válvula. Estas líneas llegan hasta un cuadro que contiene todo el sistema de acondicionamiento de gas para el actuador.</w:t>
      </w:r>
    </w:p>
    <w:p w14:paraId="188C459C" w14:textId="77777777" w:rsidR="00B621DA" w:rsidRPr="009260E1" w:rsidRDefault="00B621DA" w:rsidP="00B621DA">
      <w:pPr>
        <w:pStyle w:val="Default"/>
        <w:ind w:left="426" w:right="135"/>
        <w:jc w:val="both"/>
        <w:rPr>
          <w:rFonts w:eastAsia="Calibri"/>
          <w:sz w:val="20"/>
          <w:szCs w:val="20"/>
          <w:lang w:val="es-VE" w:eastAsia="en-US"/>
        </w:rPr>
      </w:pPr>
    </w:p>
    <w:p w14:paraId="585724C6" w14:textId="77777777" w:rsidR="00B621DA" w:rsidRPr="009260E1" w:rsidRDefault="00B621DA" w:rsidP="00B621DA">
      <w:pPr>
        <w:pStyle w:val="Default"/>
        <w:ind w:left="426" w:right="135"/>
        <w:jc w:val="center"/>
        <w:rPr>
          <w:rFonts w:eastAsia="Calibri"/>
          <w:sz w:val="20"/>
          <w:szCs w:val="20"/>
          <w:lang w:val="es-VE" w:eastAsia="en-US"/>
        </w:rPr>
      </w:pPr>
      <w:r w:rsidRPr="009260E1">
        <w:rPr>
          <w:rFonts w:eastAsia="Calibri"/>
          <w:noProof/>
          <w:sz w:val="20"/>
          <w:szCs w:val="20"/>
          <w:lang w:val="es-PE" w:eastAsia="es-PE"/>
        </w:rPr>
        <w:drawing>
          <wp:inline distT="0" distB="0" distL="0" distR="0" wp14:anchorId="7632DF36" wp14:editId="18AA0D56">
            <wp:extent cx="3189976" cy="2311879"/>
            <wp:effectExtent l="19050" t="0" r="0" b="0"/>
            <wp:docPr id="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3195337" cy="2315765"/>
                    </a:xfrm>
                    <a:prstGeom prst="rect">
                      <a:avLst/>
                    </a:prstGeom>
                    <a:noFill/>
                    <a:ln w="9525">
                      <a:noFill/>
                      <a:miter lim="800000"/>
                      <a:headEnd/>
                      <a:tailEnd/>
                    </a:ln>
                  </pic:spPr>
                </pic:pic>
              </a:graphicData>
            </a:graphic>
          </wp:inline>
        </w:drawing>
      </w:r>
    </w:p>
    <w:p w14:paraId="222A9520" w14:textId="77777777" w:rsidR="00B621DA" w:rsidRPr="009260E1" w:rsidRDefault="00B621DA" w:rsidP="00B621DA">
      <w:pPr>
        <w:pStyle w:val="Default"/>
        <w:ind w:left="426" w:right="135"/>
        <w:jc w:val="center"/>
        <w:rPr>
          <w:rFonts w:eastAsia="Calibri"/>
          <w:sz w:val="20"/>
          <w:szCs w:val="20"/>
          <w:lang w:val="es-VE" w:eastAsia="en-US"/>
        </w:rPr>
      </w:pPr>
      <w:r w:rsidRPr="009260E1">
        <w:rPr>
          <w:rFonts w:eastAsia="Calibri"/>
          <w:sz w:val="20"/>
          <w:szCs w:val="20"/>
          <w:lang w:val="es-VE" w:eastAsia="en-US"/>
        </w:rPr>
        <w:t xml:space="preserve">Válvula ESDV </w:t>
      </w:r>
    </w:p>
    <w:p w14:paraId="56A7B441" w14:textId="77777777" w:rsidR="00B621DA" w:rsidRPr="009260E1" w:rsidRDefault="00B621DA" w:rsidP="00B621DA">
      <w:pPr>
        <w:pStyle w:val="Ttulo4"/>
        <w:spacing w:before="0" w:after="0" w:line="360" w:lineRule="auto"/>
        <w:ind w:left="1276" w:right="135"/>
        <w:rPr>
          <w:rFonts w:ascii="Arial" w:hAnsi="Arial" w:cs="Arial"/>
          <w:b w:val="0"/>
          <w:sz w:val="20"/>
          <w:szCs w:val="20"/>
        </w:rPr>
      </w:pPr>
      <w:r w:rsidRPr="009260E1">
        <w:rPr>
          <w:rFonts w:ascii="Arial" w:hAnsi="Arial" w:cs="Arial"/>
          <w:sz w:val="20"/>
          <w:szCs w:val="20"/>
        </w:rPr>
        <w:t xml:space="preserve">Filtros de Entrada Ciclónicos </w:t>
      </w:r>
    </w:p>
    <w:p w14:paraId="7ABB1453" w14:textId="7F512AB9"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Los filtros de entrada serán tipo ciclónicos, de diseño especial para retención de partículas sólidas de 8 micrones o mayores. Este sistema de filtros ciclónicos ubicado después de la válvula de bloqueo ESDV (Emergency Shut Down Valves) de ingreso al City Gate, es la etapa de Separación-Filtración, compuesta por dos trenes de configuración paralelos, y cada tren está compuesto por un filtro ciclónico, auxiliado por 4 válvulas esféricas de condición totalmente abiertas o cerradas y una válvula actuadora. Sin </w:t>
      </w:r>
      <w:r w:rsidR="00F60AC0" w:rsidRPr="009260E1">
        <w:rPr>
          <w:rFonts w:eastAsia="Calibri"/>
          <w:sz w:val="20"/>
          <w:szCs w:val="20"/>
          <w:lang w:val="es-VE" w:eastAsia="en-US"/>
        </w:rPr>
        <w:t>embargo,</w:t>
      </w:r>
      <w:r w:rsidRPr="009260E1">
        <w:rPr>
          <w:rFonts w:eastAsia="Calibri"/>
          <w:sz w:val="20"/>
          <w:szCs w:val="20"/>
          <w:lang w:val="es-VE" w:eastAsia="en-US"/>
        </w:rPr>
        <w:t xml:space="preserve"> uno de los trenes está como proyecto a futuro (en stand by).</w:t>
      </w:r>
    </w:p>
    <w:p w14:paraId="7607B7E0" w14:textId="77777777" w:rsidR="00B621DA" w:rsidRPr="009260E1" w:rsidRDefault="00B621DA" w:rsidP="00B621DA">
      <w:pPr>
        <w:pStyle w:val="Default"/>
        <w:ind w:left="426"/>
        <w:jc w:val="both"/>
        <w:rPr>
          <w:rFonts w:eastAsia="Calibri"/>
          <w:sz w:val="20"/>
          <w:szCs w:val="20"/>
          <w:lang w:val="es-VE" w:eastAsia="en-US"/>
        </w:rPr>
      </w:pPr>
    </w:p>
    <w:p w14:paraId="2125F2CE" w14:textId="77777777" w:rsidR="00B621DA" w:rsidRPr="009260E1" w:rsidRDefault="00B621DA" w:rsidP="00B621DA">
      <w:pPr>
        <w:pStyle w:val="Default"/>
        <w:ind w:left="426" w:right="135"/>
        <w:jc w:val="both"/>
        <w:rPr>
          <w:rFonts w:eastAsia="Calibri"/>
          <w:sz w:val="20"/>
          <w:szCs w:val="20"/>
          <w:lang w:val="es-VE" w:eastAsia="en-US"/>
        </w:rPr>
      </w:pPr>
      <w:r w:rsidRPr="009260E1">
        <w:rPr>
          <w:rFonts w:eastAsia="Calibri"/>
          <w:sz w:val="20"/>
          <w:szCs w:val="20"/>
          <w:lang w:val="es-VE" w:eastAsia="en-US"/>
        </w:rPr>
        <w:t>En el proyecto filtrará 640,000 sm3/h de gas natural, considerando una presión mínima de entrega de 45 barg. (Información de Hoja de Datos de Entrada).</w:t>
      </w:r>
    </w:p>
    <w:p w14:paraId="47E08800" w14:textId="77777777" w:rsidR="00B621DA" w:rsidRPr="009260E1" w:rsidRDefault="00B621DA" w:rsidP="00B621DA">
      <w:pPr>
        <w:pStyle w:val="Default"/>
        <w:ind w:left="426" w:right="135"/>
        <w:jc w:val="both"/>
        <w:rPr>
          <w:rFonts w:eastAsia="Calibri"/>
          <w:sz w:val="20"/>
          <w:szCs w:val="20"/>
          <w:lang w:val="es-VE" w:eastAsia="en-US"/>
        </w:rPr>
      </w:pPr>
    </w:p>
    <w:p w14:paraId="0BCE4690"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Cada equipo separador contará con sus correspondientes circuitos automáticos, supervisión de alta presión diferencial, indicadores de presión, nivel y los alivios de presión correspondientes. Las válvulas de descarga de líquidos serán de accionamiento neumático y automáticas, de descarga rápida y con instrumentación de control de nivel.</w:t>
      </w:r>
    </w:p>
    <w:p w14:paraId="0375BEA2" w14:textId="77777777" w:rsidR="00B621DA" w:rsidRPr="009260E1" w:rsidRDefault="00B621DA" w:rsidP="00B621DA">
      <w:pPr>
        <w:pStyle w:val="Default"/>
        <w:ind w:left="426" w:right="135"/>
        <w:jc w:val="both"/>
        <w:rPr>
          <w:rFonts w:eastAsia="Calibri"/>
          <w:sz w:val="20"/>
          <w:szCs w:val="20"/>
          <w:lang w:val="es-VE" w:eastAsia="en-US"/>
        </w:rPr>
      </w:pPr>
    </w:p>
    <w:p w14:paraId="571F08CB" w14:textId="77777777" w:rsidR="00B621DA" w:rsidRPr="009260E1" w:rsidRDefault="00B621DA" w:rsidP="00B621DA">
      <w:pPr>
        <w:pStyle w:val="Default"/>
        <w:ind w:left="426" w:right="135"/>
        <w:jc w:val="center"/>
        <w:rPr>
          <w:rFonts w:eastAsia="Calibri"/>
          <w:sz w:val="20"/>
          <w:szCs w:val="20"/>
          <w:lang w:val="es-VE" w:eastAsia="en-US"/>
        </w:rPr>
      </w:pPr>
      <w:r w:rsidRPr="009260E1">
        <w:rPr>
          <w:rFonts w:eastAsia="Calibri"/>
          <w:noProof/>
          <w:sz w:val="20"/>
          <w:szCs w:val="20"/>
          <w:lang w:val="es-PE" w:eastAsia="es-PE"/>
        </w:rPr>
        <w:lastRenderedPageBreak/>
        <w:drawing>
          <wp:inline distT="0" distB="0" distL="0" distR="0" wp14:anchorId="4ECE5350" wp14:editId="5C5F114E">
            <wp:extent cx="3423605" cy="2448191"/>
            <wp:effectExtent l="19050" t="0" r="5395" b="0"/>
            <wp:docPr id="27" name="Imagen 5" descr="L:\2011-GYM-CAL\10 FOTOS PROYECTO\2012-08-13 CITY GATE\DSC0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2011-GYM-CAL\10 FOTOS PROYECTO\2012-08-13 CITY GATE\DSC00005.JPG"/>
                    <pic:cNvPicPr>
                      <a:picLocks noChangeAspect="1" noChangeArrowheads="1"/>
                    </pic:cNvPicPr>
                  </pic:nvPicPr>
                  <pic:blipFill>
                    <a:blip r:embed="rId17"/>
                    <a:srcRect l="5695" t="16584" r="34970" b="26980"/>
                    <a:stretch>
                      <a:fillRect/>
                    </a:stretch>
                  </pic:blipFill>
                  <pic:spPr bwMode="auto">
                    <a:xfrm>
                      <a:off x="0" y="0"/>
                      <a:ext cx="3430046" cy="2452797"/>
                    </a:xfrm>
                    <a:prstGeom prst="rect">
                      <a:avLst/>
                    </a:prstGeom>
                    <a:noFill/>
                    <a:ln w="9525">
                      <a:noFill/>
                      <a:miter lim="800000"/>
                      <a:headEnd/>
                      <a:tailEnd/>
                    </a:ln>
                  </pic:spPr>
                </pic:pic>
              </a:graphicData>
            </a:graphic>
          </wp:inline>
        </w:drawing>
      </w:r>
    </w:p>
    <w:p w14:paraId="5CA13992" w14:textId="3C87236A" w:rsidR="00B621DA" w:rsidRPr="009260E1" w:rsidRDefault="00F60AC0" w:rsidP="00B621DA">
      <w:pPr>
        <w:pStyle w:val="Default"/>
        <w:spacing w:line="360" w:lineRule="auto"/>
        <w:ind w:right="135"/>
        <w:jc w:val="center"/>
        <w:rPr>
          <w:rFonts w:eastAsia="Calibri"/>
          <w:sz w:val="20"/>
          <w:szCs w:val="20"/>
          <w:lang w:val="es-VE" w:eastAsia="en-US"/>
        </w:rPr>
      </w:pPr>
      <w:r w:rsidRPr="009260E1">
        <w:rPr>
          <w:rFonts w:eastAsia="Calibri"/>
          <w:sz w:val="20"/>
          <w:szCs w:val="20"/>
          <w:lang w:val="es-VE" w:eastAsia="en-US"/>
        </w:rPr>
        <w:t>Filtro Ciclónico</w:t>
      </w:r>
    </w:p>
    <w:p w14:paraId="302A9079" w14:textId="77777777" w:rsidR="00B621DA" w:rsidRPr="009260E1" w:rsidRDefault="00B621DA" w:rsidP="00B621DA">
      <w:pPr>
        <w:pStyle w:val="Ttulo4"/>
        <w:spacing w:after="0" w:line="360" w:lineRule="auto"/>
        <w:ind w:left="1276" w:right="135"/>
        <w:rPr>
          <w:rFonts w:ascii="Arial" w:hAnsi="Arial" w:cs="Arial"/>
          <w:b w:val="0"/>
          <w:sz w:val="20"/>
          <w:szCs w:val="20"/>
        </w:rPr>
      </w:pPr>
      <w:r w:rsidRPr="009260E1">
        <w:rPr>
          <w:rFonts w:ascii="Arial" w:hAnsi="Arial" w:cs="Arial"/>
          <w:sz w:val="20"/>
          <w:szCs w:val="20"/>
        </w:rPr>
        <w:t xml:space="preserve">Filtros Separadores Horizontales </w:t>
      </w:r>
    </w:p>
    <w:p w14:paraId="6BF54427" w14:textId="1D533250"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Los filtros separadores horizontales deben tener la propiedad de coalescencia y retener partículas sólidas de 3 micrones. El gas natural que arrastra gotas de líquido de diversos tamaños junto con </w:t>
      </w:r>
      <w:r w:rsidR="00F60AC0" w:rsidRPr="009260E1">
        <w:rPr>
          <w:rFonts w:eastAsia="Calibri"/>
          <w:sz w:val="20"/>
          <w:szCs w:val="20"/>
          <w:lang w:val="es-VE" w:eastAsia="en-US"/>
        </w:rPr>
        <w:t>partículas</w:t>
      </w:r>
      <w:r w:rsidRPr="009260E1">
        <w:rPr>
          <w:rFonts w:eastAsia="Calibri"/>
          <w:sz w:val="20"/>
          <w:szCs w:val="20"/>
          <w:lang w:val="es-VE" w:eastAsia="en-US"/>
        </w:rPr>
        <w:t xml:space="preserve"> ingresa al filtro, y en la cámara de entrada de los filtros separadores horizontales sufre una abrupta disminución de su velocidad. Esto permite a las gotas de mayor tamaño desprenderse de la corriente gaseosa y ser drenadas al colector inferior.</w:t>
      </w:r>
    </w:p>
    <w:p w14:paraId="3B446FF9" w14:textId="77777777" w:rsidR="00B621DA" w:rsidRPr="009260E1" w:rsidRDefault="00B621DA" w:rsidP="00B621DA">
      <w:pPr>
        <w:pStyle w:val="Default"/>
        <w:ind w:left="426" w:right="135"/>
        <w:jc w:val="both"/>
        <w:rPr>
          <w:rFonts w:eastAsia="Calibri"/>
          <w:sz w:val="20"/>
          <w:szCs w:val="20"/>
          <w:lang w:val="es-VE" w:eastAsia="en-US"/>
        </w:rPr>
      </w:pPr>
    </w:p>
    <w:p w14:paraId="4B887B33"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Luego la corriente gaseosa atraviesa los cartuchos en donde las gotas más pequeñas coalescen en gotas más grandes; estas o bien caen por gravedad o son captadas por un separador o demister. El diseño y construcción del sistema de separadores horizontales, deberá permitir que se puedan instalar dos filtros separadores horizontales en paralelo, uno en operación y otro de reserva. Estos recipientes estarán dimensionados de modo tal que un solo filtro separador tendrá capacidad para manejar el caudal total, por lo que se dispone de un 100% de reserva.</w:t>
      </w:r>
    </w:p>
    <w:p w14:paraId="4DEB21E7" w14:textId="77777777" w:rsidR="00B621DA" w:rsidRPr="009260E1" w:rsidRDefault="00B621DA" w:rsidP="00B621DA">
      <w:pPr>
        <w:pStyle w:val="Default"/>
        <w:ind w:left="426" w:right="135"/>
        <w:jc w:val="both"/>
        <w:rPr>
          <w:rFonts w:eastAsia="Calibri"/>
          <w:sz w:val="20"/>
          <w:szCs w:val="20"/>
          <w:lang w:val="es-VE" w:eastAsia="en-US"/>
        </w:rPr>
      </w:pPr>
    </w:p>
    <w:p w14:paraId="5080749B"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Dispondrá de una tapa de apertura para el recambio de los elementos filtrantes, así como también de válvulas de bloqueo manuales a la entrada y a la salida, para permitir el mantenimiento y aislamiento de los mismos. Cada equipo separador contará con sus correspondientes circuitos automáticos, control de alta presión diferencial, indicadores de presión, nivel y los alivios de presión correspondientes. Las válvulas de descarga de líquidos serán de accionamiento neumático y automáticas de descarga rápida y completas, con instrumentación de control de nivel.</w:t>
      </w:r>
    </w:p>
    <w:p w14:paraId="6B064868" w14:textId="77777777" w:rsidR="00B621DA" w:rsidRPr="009260E1" w:rsidRDefault="00B621DA" w:rsidP="00B621DA">
      <w:pPr>
        <w:pStyle w:val="Default"/>
        <w:ind w:left="426" w:right="135"/>
        <w:jc w:val="both"/>
        <w:rPr>
          <w:rFonts w:eastAsia="Calibri"/>
          <w:sz w:val="20"/>
          <w:szCs w:val="20"/>
          <w:lang w:val="es-VE" w:eastAsia="en-US"/>
        </w:rPr>
      </w:pPr>
    </w:p>
    <w:p w14:paraId="6B149F69" w14:textId="5F447CFB"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Este sistema de filtración separador horizontal será diseñado según código ASME, con procedimientos aprobados, con cierre estándar bridado. Los cartuchos serán de </w:t>
      </w:r>
      <w:r w:rsidR="00F60AC0" w:rsidRPr="009260E1">
        <w:rPr>
          <w:rFonts w:eastAsia="Calibri"/>
          <w:sz w:val="20"/>
          <w:szCs w:val="20"/>
          <w:lang w:val="es-VE" w:eastAsia="en-US"/>
        </w:rPr>
        <w:t>microfibras</w:t>
      </w:r>
      <w:r w:rsidRPr="009260E1">
        <w:rPr>
          <w:rFonts w:eastAsia="Calibri"/>
          <w:sz w:val="20"/>
          <w:szCs w:val="20"/>
          <w:lang w:val="es-VE" w:eastAsia="en-US"/>
        </w:rPr>
        <w:t xml:space="preserve"> de vidrio de alta eficiencia recambiables, gracias a su diseño compacto y simple, tienen un mantenimiento muy sencillo.</w:t>
      </w:r>
    </w:p>
    <w:p w14:paraId="11347310" w14:textId="77777777" w:rsidR="00B621DA" w:rsidRPr="009260E1" w:rsidRDefault="00B621DA" w:rsidP="00B621DA">
      <w:pPr>
        <w:pStyle w:val="Default"/>
        <w:ind w:left="426" w:right="135"/>
        <w:jc w:val="both"/>
        <w:rPr>
          <w:rFonts w:eastAsia="Calibri"/>
          <w:sz w:val="20"/>
          <w:szCs w:val="20"/>
          <w:lang w:val="es-VE" w:eastAsia="en-US"/>
        </w:rPr>
      </w:pPr>
    </w:p>
    <w:p w14:paraId="242EE04A"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Uno de los filtros se encargará inicialmente de la filtración de 180,000 sm3/h de gas natural (el otro en stand by), previendo en un proyecto futuro adicionar 180,000 sm3/h de gas natural, obteniendo 360,000 sm3/h (información de Hoja de Datos de Entrada).</w:t>
      </w:r>
    </w:p>
    <w:p w14:paraId="355F488E" w14:textId="77777777" w:rsidR="00B621DA" w:rsidRPr="009260E1" w:rsidRDefault="00B621DA" w:rsidP="00B621DA">
      <w:pPr>
        <w:pStyle w:val="Default"/>
        <w:ind w:left="426"/>
        <w:jc w:val="both"/>
        <w:rPr>
          <w:rFonts w:eastAsia="Calibri"/>
          <w:sz w:val="20"/>
          <w:szCs w:val="20"/>
          <w:lang w:val="es-VE" w:eastAsia="en-US"/>
        </w:rPr>
      </w:pPr>
    </w:p>
    <w:p w14:paraId="236F48FA" w14:textId="19733D0A"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 xml:space="preserve">El diseño de los </w:t>
      </w:r>
      <w:r w:rsidR="00F60AC0" w:rsidRPr="009260E1">
        <w:rPr>
          <w:rFonts w:eastAsia="Calibri"/>
          <w:sz w:val="20"/>
          <w:szCs w:val="20"/>
          <w:lang w:val="es-VE" w:eastAsia="en-US"/>
        </w:rPr>
        <w:t xml:space="preserve">Separadores </w:t>
      </w:r>
      <w:r w:rsidR="008E64CA" w:rsidRPr="009260E1">
        <w:rPr>
          <w:rFonts w:eastAsia="Calibri"/>
          <w:sz w:val="20"/>
          <w:szCs w:val="20"/>
          <w:lang w:val="es-VE" w:eastAsia="en-US"/>
        </w:rPr>
        <w:t>Horizontales</w:t>
      </w:r>
      <w:r w:rsidRPr="009260E1">
        <w:rPr>
          <w:rFonts w:eastAsia="Calibri"/>
          <w:sz w:val="20"/>
          <w:szCs w:val="20"/>
          <w:lang w:val="es-VE" w:eastAsia="en-US"/>
        </w:rPr>
        <w:t xml:space="preserve"> considerará lo siguiente:</w:t>
      </w:r>
    </w:p>
    <w:p w14:paraId="7F4F6D0B" w14:textId="77777777" w:rsidR="00B621DA" w:rsidRPr="009260E1" w:rsidRDefault="00B621DA" w:rsidP="00B621DA">
      <w:pPr>
        <w:pStyle w:val="Default"/>
        <w:ind w:left="426"/>
        <w:jc w:val="both"/>
        <w:rPr>
          <w:rFonts w:eastAsia="Calibri"/>
          <w:sz w:val="20"/>
          <w:szCs w:val="20"/>
          <w:lang w:val="es-VE" w:eastAsia="en-US"/>
        </w:rPr>
      </w:pPr>
    </w:p>
    <w:p w14:paraId="2517311D"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Código de diseño: ASME sección VIII, División I</w:t>
      </w:r>
    </w:p>
    <w:p w14:paraId="05C3F197"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Presión Máx. / Min: 100 barg / 39 barg</w:t>
      </w:r>
    </w:p>
    <w:p w14:paraId="4917EF58"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Temperatura Máx. / Min: 50 °C / -20°C</w:t>
      </w:r>
    </w:p>
    <w:p w14:paraId="3645D35E"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Eficiencia: 99.99% Retención para sólidos iguales o mayores a 3 µm.</w:t>
      </w:r>
    </w:p>
    <w:p w14:paraId="2FCA932B"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Caída de presión máxima en filtro limpio: 140 mbarg</w:t>
      </w:r>
    </w:p>
    <w:p w14:paraId="097CA02E"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Elemento Filtrante: Peco PGC-394</w:t>
      </w:r>
    </w:p>
    <w:p w14:paraId="0D19CA19"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Material del cuerpo y cabezal: Acero al carbono</w:t>
      </w:r>
    </w:p>
    <w:p w14:paraId="316ADC34"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Tipo de resalte de bridas entrada y salida: según ANSI B16.5, TIPO RTJ</w:t>
      </w:r>
    </w:p>
    <w:p w14:paraId="6B8E766D"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Espesor total de pintura: 200 µm.</w:t>
      </w:r>
    </w:p>
    <w:p w14:paraId="536234FF"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Tapa de inspección y limpieza: del tipo de cierre rápido</w:t>
      </w:r>
    </w:p>
    <w:p w14:paraId="79980F26"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Bridas de ingreso y salida: deben estar orientadas de manera lateral</w:t>
      </w:r>
    </w:p>
    <w:p w14:paraId="598A0FF3"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Ensayos no destructivos: 100% de juntas soldadas</w:t>
      </w:r>
    </w:p>
    <w:p w14:paraId="2092D3E4"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Presión de prueba hidráulica: 1.5 veces la presión de diseño</w:t>
      </w:r>
    </w:p>
    <w:p w14:paraId="3BD799E9" w14:textId="77777777" w:rsidR="00B621DA" w:rsidRPr="009260E1" w:rsidRDefault="00B621DA" w:rsidP="00B621DA">
      <w:pPr>
        <w:pStyle w:val="Default"/>
        <w:spacing w:line="360" w:lineRule="auto"/>
        <w:ind w:left="426"/>
        <w:jc w:val="both"/>
        <w:rPr>
          <w:rFonts w:eastAsia="Calibri"/>
          <w:sz w:val="20"/>
          <w:szCs w:val="20"/>
          <w:lang w:val="es-VE" w:eastAsia="en-US"/>
        </w:rPr>
      </w:pPr>
      <w:r w:rsidRPr="009260E1">
        <w:rPr>
          <w:rFonts w:eastAsia="Calibri"/>
          <w:sz w:val="20"/>
          <w:szCs w:val="20"/>
          <w:lang w:val="es-VE" w:eastAsia="en-US"/>
        </w:rPr>
        <w:t>Estampa ASME: Si</w:t>
      </w:r>
    </w:p>
    <w:p w14:paraId="59384F71" w14:textId="77777777" w:rsidR="00B621DA" w:rsidRPr="009260E1" w:rsidRDefault="00B621DA" w:rsidP="00B621DA">
      <w:pPr>
        <w:pStyle w:val="Default"/>
        <w:spacing w:line="360" w:lineRule="auto"/>
        <w:ind w:left="426"/>
        <w:jc w:val="center"/>
        <w:rPr>
          <w:rFonts w:eastAsia="Calibri"/>
          <w:sz w:val="20"/>
          <w:szCs w:val="20"/>
          <w:lang w:val="es-VE" w:eastAsia="en-US"/>
        </w:rPr>
      </w:pPr>
      <w:r w:rsidRPr="009260E1">
        <w:rPr>
          <w:noProof/>
          <w:sz w:val="22"/>
          <w:szCs w:val="22"/>
          <w:lang w:val="es-PE" w:eastAsia="es-PE"/>
        </w:rPr>
        <mc:AlternateContent>
          <mc:Choice Requires="wps">
            <w:drawing>
              <wp:anchor distT="0" distB="0" distL="114300" distR="114300" simplePos="0" relativeHeight="251663360" behindDoc="0" locked="0" layoutInCell="1" allowOverlap="1" wp14:anchorId="4627D718" wp14:editId="017393EE">
                <wp:simplePos x="0" y="0"/>
                <wp:positionH relativeFrom="column">
                  <wp:posOffset>1400175</wp:posOffset>
                </wp:positionH>
                <wp:positionV relativeFrom="paragraph">
                  <wp:posOffset>580390</wp:posOffset>
                </wp:positionV>
                <wp:extent cx="1614170" cy="914400"/>
                <wp:effectExtent l="12700" t="12065" r="11430" b="6985"/>
                <wp:wrapNone/>
                <wp:docPr id="31" name="Elips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4170" cy="914400"/>
                        </a:xfrm>
                        <a:prstGeom prst="ellipse">
                          <a:avLst/>
                        </a:pr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F53F68A" id="Elipse 31" o:spid="_x0000_s1026" style="position:absolute;margin-left:110.25pt;margin-top:45.7pt;width:127.1pt;height:1in;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" filled="f" strokecolor="red" strokeweight="1pt"/>
            </w:pict>
          </mc:Fallback>
        </mc:AlternateContent>
      </w:r>
      <w:r w:rsidRPr="009260E1">
        <w:rPr>
          <w:noProof/>
          <w:sz w:val="22"/>
          <w:szCs w:val="22"/>
          <w:lang w:val="es-PE" w:eastAsia="es-PE"/>
        </w:rPr>
        <w:drawing>
          <wp:inline distT="0" distB="0" distL="0" distR="0" wp14:anchorId="49FECDA1" wp14:editId="4F236DDC">
            <wp:extent cx="4216520" cy="2078966"/>
            <wp:effectExtent l="19050" t="0" r="0" b="0"/>
            <wp:docPr id="2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8"/>
                    <a:srcRect t="7846" b="14320"/>
                    <a:stretch>
                      <a:fillRect/>
                    </a:stretch>
                  </pic:blipFill>
                  <pic:spPr bwMode="auto">
                    <a:xfrm>
                      <a:off x="0" y="0"/>
                      <a:ext cx="4219431" cy="2080401"/>
                    </a:xfrm>
                    <a:prstGeom prst="rect">
                      <a:avLst/>
                    </a:prstGeom>
                    <a:noFill/>
                    <a:ln w="9525">
                      <a:noFill/>
                      <a:miter lim="800000"/>
                      <a:headEnd/>
                      <a:tailEnd/>
                    </a:ln>
                  </pic:spPr>
                </pic:pic>
              </a:graphicData>
            </a:graphic>
          </wp:inline>
        </w:drawing>
      </w:r>
    </w:p>
    <w:p w14:paraId="604C8D0C" w14:textId="77777777" w:rsidR="00B621DA" w:rsidRPr="009260E1" w:rsidRDefault="00B621DA" w:rsidP="00B621DA">
      <w:pPr>
        <w:pStyle w:val="Default"/>
        <w:spacing w:line="360" w:lineRule="auto"/>
        <w:ind w:left="426"/>
        <w:jc w:val="center"/>
        <w:rPr>
          <w:rFonts w:eastAsia="Calibri"/>
          <w:sz w:val="20"/>
          <w:szCs w:val="20"/>
          <w:lang w:val="es-VE" w:eastAsia="en-US"/>
        </w:rPr>
      </w:pPr>
      <w:r w:rsidRPr="009260E1">
        <w:rPr>
          <w:rFonts w:eastAsia="Calibri"/>
          <w:sz w:val="20"/>
          <w:szCs w:val="20"/>
          <w:lang w:val="es-VE" w:eastAsia="en-US"/>
        </w:rPr>
        <w:t>Filtro Separador Horizontales</w:t>
      </w:r>
    </w:p>
    <w:p w14:paraId="73CBEDE2" w14:textId="77777777" w:rsidR="00B621DA" w:rsidRPr="009260E1" w:rsidRDefault="00B621DA" w:rsidP="00B621DA">
      <w:pPr>
        <w:pStyle w:val="Ttulo4"/>
        <w:spacing w:after="0" w:line="360" w:lineRule="auto"/>
        <w:ind w:left="1276" w:right="135"/>
        <w:rPr>
          <w:rFonts w:ascii="Arial" w:hAnsi="Arial" w:cs="Arial"/>
          <w:b w:val="0"/>
          <w:sz w:val="20"/>
          <w:szCs w:val="20"/>
        </w:rPr>
      </w:pPr>
      <w:r w:rsidRPr="009260E1">
        <w:rPr>
          <w:rFonts w:ascii="Arial" w:hAnsi="Arial" w:cs="Arial"/>
          <w:sz w:val="20"/>
          <w:szCs w:val="20"/>
        </w:rPr>
        <w:t xml:space="preserve">Calentadores  </w:t>
      </w:r>
    </w:p>
    <w:p w14:paraId="7171DFD9" w14:textId="77777777" w:rsidR="00B621DA" w:rsidRPr="009260E1" w:rsidRDefault="00B621DA" w:rsidP="00B621DA">
      <w:pPr>
        <w:pStyle w:val="Default"/>
        <w:spacing w:line="360" w:lineRule="auto"/>
        <w:ind w:left="1134" w:right="135"/>
        <w:jc w:val="both"/>
        <w:rPr>
          <w:rFonts w:eastAsia="Calibri"/>
          <w:sz w:val="20"/>
          <w:szCs w:val="20"/>
          <w:lang w:val="es-VE" w:eastAsia="en-US"/>
        </w:rPr>
      </w:pPr>
      <w:r w:rsidRPr="009260E1">
        <w:rPr>
          <w:rFonts w:eastAsia="Calibri"/>
          <w:sz w:val="20"/>
          <w:szCs w:val="20"/>
          <w:lang w:val="es-VE" w:eastAsia="en-US"/>
        </w:rPr>
        <w:t xml:space="preserve">El calor suministrado al flujo de gas natural, por los calentadores instalados en el CITY GATE es aplicado para compensar el efecto Joule-Thompson que se verifica durante la expansión del gas desde una presión elevada a una presión intermedia o baja. El enfriamiento del gas, debido al salto de presión, puede alcanzar valores de temperatura muy bajos, incluso negativos, trayendo consigo la posible formación de hidratos si el gas contiene agua o vapor </w:t>
      </w:r>
      <w:r w:rsidRPr="009260E1">
        <w:rPr>
          <w:rFonts w:eastAsia="Calibri"/>
          <w:sz w:val="20"/>
          <w:szCs w:val="20"/>
          <w:lang w:val="es-VE" w:eastAsia="en-US"/>
        </w:rPr>
        <w:lastRenderedPageBreak/>
        <w:t>de agua como contaminante; con la consecuencia de posibles bloqueos de flujo en las válvulas de control.</w:t>
      </w:r>
    </w:p>
    <w:p w14:paraId="38A585A3" w14:textId="77777777" w:rsidR="00B621DA" w:rsidRPr="009260E1" w:rsidRDefault="00B621DA" w:rsidP="00B621DA">
      <w:pPr>
        <w:pStyle w:val="Default"/>
        <w:ind w:left="1134" w:right="135"/>
        <w:jc w:val="both"/>
        <w:rPr>
          <w:rFonts w:eastAsia="Calibri"/>
          <w:sz w:val="20"/>
          <w:szCs w:val="20"/>
          <w:lang w:val="es-VE" w:eastAsia="en-US"/>
        </w:rPr>
      </w:pPr>
    </w:p>
    <w:p w14:paraId="41049728" w14:textId="0CAC5898" w:rsidR="00B621DA" w:rsidRPr="009260E1" w:rsidRDefault="00B621DA" w:rsidP="00B621DA">
      <w:pPr>
        <w:pStyle w:val="Default"/>
        <w:spacing w:line="360" w:lineRule="auto"/>
        <w:ind w:left="1134" w:right="135"/>
        <w:jc w:val="both"/>
        <w:rPr>
          <w:rFonts w:eastAsia="Calibri"/>
          <w:sz w:val="20"/>
          <w:szCs w:val="20"/>
          <w:lang w:val="es-VE" w:eastAsia="en-US"/>
        </w:rPr>
      </w:pPr>
      <w:r w:rsidRPr="009260E1">
        <w:rPr>
          <w:rFonts w:eastAsia="Calibri"/>
          <w:sz w:val="20"/>
          <w:szCs w:val="20"/>
          <w:lang w:val="es-VE" w:eastAsia="en-US"/>
        </w:rPr>
        <w:t xml:space="preserve">Para esto, se ha previsto tres calentadores, diseñados cada uno para manejar el 100% del caudal máximo y dos calentadores a futuro. La máxima temperatura de entrada considerada para el diseño es 50°C, y la temperatura mínima -20 °C. Sin </w:t>
      </w:r>
      <w:r w:rsidR="00F60AC0" w:rsidRPr="009260E1">
        <w:rPr>
          <w:rFonts w:eastAsia="Calibri"/>
          <w:sz w:val="20"/>
          <w:szCs w:val="20"/>
          <w:lang w:val="es-VE" w:eastAsia="en-US"/>
        </w:rPr>
        <w:t>embargo,</w:t>
      </w:r>
      <w:r w:rsidRPr="009260E1">
        <w:rPr>
          <w:rFonts w:eastAsia="Calibri"/>
          <w:sz w:val="20"/>
          <w:szCs w:val="20"/>
          <w:lang w:val="es-VE" w:eastAsia="en-US"/>
        </w:rPr>
        <w:t xml:space="preserve"> las temperaturas máximas de operación antes y después de los calentadores rondarán los 21 °C y 50 °C. Las presiones de diseños esperada es alrededor de 100 barg como máximo y 39 barg como mínimo y las máximas presiones de operación alrededor de 80 barg como máximo y 45 barg mínimo.</w:t>
      </w:r>
    </w:p>
    <w:p w14:paraId="6827A44F" w14:textId="77777777" w:rsidR="00B621DA" w:rsidRPr="009260E1" w:rsidRDefault="00B621DA" w:rsidP="00B621DA">
      <w:pPr>
        <w:pStyle w:val="Default"/>
        <w:spacing w:line="360" w:lineRule="auto"/>
        <w:ind w:left="1134" w:right="135"/>
        <w:jc w:val="both"/>
        <w:rPr>
          <w:rFonts w:eastAsia="Calibri"/>
          <w:sz w:val="20"/>
          <w:szCs w:val="20"/>
          <w:lang w:val="es-VE" w:eastAsia="en-US"/>
        </w:rPr>
      </w:pPr>
    </w:p>
    <w:p w14:paraId="53D74F2D" w14:textId="77777777" w:rsidR="00B621DA" w:rsidRPr="009260E1" w:rsidRDefault="00B621DA" w:rsidP="00B621DA">
      <w:pPr>
        <w:pStyle w:val="Default"/>
        <w:spacing w:line="360" w:lineRule="auto"/>
        <w:ind w:left="1134" w:right="135"/>
        <w:jc w:val="both"/>
        <w:rPr>
          <w:rFonts w:eastAsia="Calibri"/>
          <w:sz w:val="20"/>
          <w:szCs w:val="20"/>
          <w:lang w:val="es-VE" w:eastAsia="en-US"/>
        </w:rPr>
      </w:pPr>
      <w:r w:rsidRPr="009260E1">
        <w:rPr>
          <w:rFonts w:eastAsia="Calibri"/>
          <w:sz w:val="20"/>
          <w:szCs w:val="20"/>
          <w:lang w:val="es-VE" w:eastAsia="en-US"/>
        </w:rPr>
        <w:t>Debemos notar la coincidencia con la máxima transitoria que puede recibirse de TGP. Cada calentador tiene un Panel de Operación Local, constituido por un PLC y una consola de operación programable. Poseerá además indicadores lumínicos de falla y arranque, pulsadores de inicio, parada, parada de emergencia y reset de falla.</w:t>
      </w:r>
    </w:p>
    <w:p w14:paraId="06056172" w14:textId="77777777" w:rsidR="00B621DA" w:rsidRPr="009260E1" w:rsidRDefault="00B621DA" w:rsidP="00B621DA">
      <w:pPr>
        <w:pStyle w:val="Default"/>
        <w:spacing w:line="360" w:lineRule="auto"/>
        <w:ind w:left="426" w:right="135"/>
        <w:jc w:val="both"/>
        <w:rPr>
          <w:rFonts w:eastAsia="Calibri"/>
          <w:sz w:val="20"/>
          <w:szCs w:val="20"/>
          <w:lang w:val="es-VE" w:eastAsia="en-US"/>
        </w:rPr>
      </w:pPr>
    </w:p>
    <w:p w14:paraId="1777FBB4" w14:textId="77777777" w:rsidR="00B621DA" w:rsidRPr="009260E1" w:rsidRDefault="00B621DA" w:rsidP="00B621DA">
      <w:pPr>
        <w:pStyle w:val="Default"/>
        <w:spacing w:line="360" w:lineRule="auto"/>
        <w:ind w:left="426" w:right="135"/>
        <w:jc w:val="center"/>
        <w:rPr>
          <w:rFonts w:eastAsia="Calibri"/>
          <w:sz w:val="20"/>
          <w:szCs w:val="20"/>
          <w:lang w:val="es-ES" w:eastAsia="en-US"/>
        </w:rPr>
      </w:pPr>
      <w:r w:rsidRPr="009260E1">
        <w:rPr>
          <w:rFonts w:eastAsia="Calibri"/>
          <w:noProof/>
          <w:sz w:val="20"/>
          <w:szCs w:val="20"/>
          <w:lang w:val="es-PE" w:eastAsia="es-PE"/>
        </w:rPr>
        <w:drawing>
          <wp:inline distT="0" distB="0" distL="0" distR="0" wp14:anchorId="1D3A6418" wp14:editId="641EB805">
            <wp:extent cx="2974316" cy="1802921"/>
            <wp:effectExtent l="19050" t="0" r="0" b="0"/>
            <wp:docPr id="24" name="Imagen 4" descr="L:\2011-GYM-CAL\10 FOTOS PROYECTO\2012-08-13 CITY GATE\DSC0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2011-GYM-CAL\10 FOTOS PROYECTO\2012-08-13 CITY GATE\DSC00006.JPG"/>
                    <pic:cNvPicPr>
                      <a:picLocks noChangeAspect="1" noChangeArrowheads="1"/>
                    </pic:cNvPicPr>
                  </pic:nvPicPr>
                  <pic:blipFill>
                    <a:blip r:embed="rId19"/>
                    <a:srcRect l="30151" t="24765" r="19699" b="34765"/>
                    <a:stretch>
                      <a:fillRect/>
                    </a:stretch>
                  </pic:blipFill>
                  <pic:spPr bwMode="auto">
                    <a:xfrm>
                      <a:off x="0" y="0"/>
                      <a:ext cx="2974316" cy="1802921"/>
                    </a:xfrm>
                    <a:prstGeom prst="rect">
                      <a:avLst/>
                    </a:prstGeom>
                    <a:noFill/>
                    <a:ln w="9525">
                      <a:noFill/>
                      <a:miter lim="800000"/>
                      <a:headEnd/>
                      <a:tailEnd/>
                    </a:ln>
                  </pic:spPr>
                </pic:pic>
              </a:graphicData>
            </a:graphic>
          </wp:inline>
        </w:drawing>
      </w:r>
    </w:p>
    <w:p w14:paraId="70FFDF16" w14:textId="77777777" w:rsidR="00B621DA" w:rsidRPr="009260E1" w:rsidRDefault="00B621DA" w:rsidP="00B621DA">
      <w:pPr>
        <w:pStyle w:val="Default"/>
        <w:ind w:left="426" w:right="135"/>
        <w:jc w:val="center"/>
        <w:rPr>
          <w:rFonts w:eastAsia="Calibri"/>
          <w:sz w:val="20"/>
          <w:szCs w:val="20"/>
          <w:lang w:val="es-ES" w:eastAsia="en-US"/>
        </w:rPr>
      </w:pPr>
      <w:r w:rsidRPr="009260E1">
        <w:rPr>
          <w:rFonts w:eastAsia="Calibri"/>
          <w:sz w:val="20"/>
          <w:szCs w:val="20"/>
          <w:lang w:val="es-ES" w:eastAsia="en-US"/>
        </w:rPr>
        <w:t>|Calentadores</w:t>
      </w:r>
    </w:p>
    <w:p w14:paraId="231E3FC3" w14:textId="77777777" w:rsidR="00B621DA" w:rsidRPr="009260E1" w:rsidRDefault="00B621DA" w:rsidP="00B621DA">
      <w:pPr>
        <w:spacing w:after="0"/>
        <w:ind w:right="135"/>
        <w:jc w:val="left"/>
        <w:rPr>
          <w:rFonts w:cs="Arial"/>
          <w:noProof/>
          <w:sz w:val="20"/>
          <w:lang w:eastAsia="es-PE"/>
        </w:rPr>
      </w:pPr>
    </w:p>
    <w:p w14:paraId="5A80DD8D" w14:textId="77777777" w:rsidR="00B621DA" w:rsidRPr="009260E1" w:rsidRDefault="00B621DA" w:rsidP="00B621DA">
      <w:pPr>
        <w:pStyle w:val="Ttulo4"/>
        <w:spacing w:before="0" w:after="0"/>
        <w:ind w:left="1276" w:right="135"/>
        <w:rPr>
          <w:rFonts w:ascii="Arial" w:hAnsi="Arial" w:cs="Arial"/>
          <w:b w:val="0"/>
          <w:sz w:val="20"/>
          <w:szCs w:val="20"/>
        </w:rPr>
      </w:pPr>
      <w:r w:rsidRPr="009260E1">
        <w:rPr>
          <w:rFonts w:ascii="Arial" w:hAnsi="Arial" w:cs="Arial"/>
          <w:sz w:val="20"/>
          <w:szCs w:val="20"/>
        </w:rPr>
        <w:t>Ramales de Regulación</w:t>
      </w:r>
    </w:p>
    <w:p w14:paraId="1CC04F87" w14:textId="77777777" w:rsidR="00B621DA" w:rsidRPr="009260E1" w:rsidRDefault="00B621DA" w:rsidP="00B621DA">
      <w:pPr>
        <w:spacing w:after="0"/>
        <w:ind w:right="135"/>
        <w:rPr>
          <w:rFonts w:cs="Arial"/>
        </w:rPr>
      </w:pPr>
    </w:p>
    <w:p w14:paraId="18B7B7B3"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En la primera etapa de la estación de Regulación y Reducción de presión podrá constar de hasta tres ramas idénticas en paralelo (dos operativas y una de reserva). La presión máxima de diseño a regular es de 153 barg, y la mínima de 39 barg respectivamente. En tanto la presión de operación máxima a regular es de 153 a 39 barg y la mínima de 45 barg, en la segunda etapa de regulación consta de cinco ramas idénticas en paralelo (tres operativas y dos a futuro), la presión máxima de diseño a regular es de 100 barg a 39 bar y la mínima y la mínima de 45 (Información de la Hoja de datos de Entrada). La capacidad volumétrica se mantendrá en </w:t>
      </w:r>
    </w:p>
    <w:p w14:paraId="5B0F16B5"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320,000 sm3/h en la 1ra etapa, previendo en una 2da etapa adicionar 640,000 sm3/h.</w:t>
      </w:r>
    </w:p>
    <w:p w14:paraId="6CE6FEEF" w14:textId="77777777" w:rsidR="00B621DA" w:rsidRPr="009260E1" w:rsidRDefault="00B621DA" w:rsidP="00B621DA">
      <w:pPr>
        <w:pStyle w:val="Default"/>
        <w:ind w:left="426" w:right="135"/>
        <w:jc w:val="both"/>
        <w:rPr>
          <w:rFonts w:eastAsia="Calibri"/>
          <w:sz w:val="20"/>
          <w:szCs w:val="20"/>
          <w:lang w:val="es-VE" w:eastAsia="en-US"/>
        </w:rPr>
      </w:pPr>
    </w:p>
    <w:p w14:paraId="74CF0737"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Cada rama se inicia con una válvula manual tipo esférica, con un by-pass con dos válvulas: una </w:t>
      </w:r>
      <w:r w:rsidRPr="009260E1">
        <w:rPr>
          <w:rFonts w:eastAsia="Calibri"/>
          <w:sz w:val="20"/>
          <w:szCs w:val="20"/>
          <w:lang w:val="es-VE" w:eastAsia="en-US"/>
        </w:rPr>
        <w:lastRenderedPageBreak/>
        <w:t>esférica y otro tapón. Tal como fue mencionado, este tipo de by pass se utilizan para presurizar el tramo durante una puesta en marcha. La válvula esférica se usa en posición totalmente cerrada o abierta y la válvula tapón se usará en posición estrangulada. Continúa con una válvula actuada neumática (slam shut), continuando con dos válvulas reguladoras y una válvula de manual tipo esférica.</w:t>
      </w:r>
    </w:p>
    <w:p w14:paraId="4554B481" w14:textId="77777777" w:rsidR="00B621DA" w:rsidRPr="009260E1" w:rsidRDefault="00B621DA" w:rsidP="00B621DA">
      <w:pPr>
        <w:pStyle w:val="Default"/>
        <w:ind w:left="426" w:right="135"/>
        <w:jc w:val="both"/>
        <w:rPr>
          <w:rFonts w:eastAsia="Calibri"/>
          <w:sz w:val="20"/>
          <w:szCs w:val="20"/>
          <w:lang w:val="es-VE" w:eastAsia="en-US"/>
        </w:rPr>
      </w:pPr>
    </w:p>
    <w:p w14:paraId="5D9D8583"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En caso de falla de las válvulas reguladoras, automáticamente actuará la válvula neumática cerrando por sobrepresión por valores fuera de rango indicados por el fabricante. Sin embargo, cuando los valores de sobrepresión estén dentro de lo tolerable, el equipo quedará normalmente abierta; actuando inmediatamente las válvulas de seguridad (válvulas de alivio o venteo).</w:t>
      </w:r>
    </w:p>
    <w:p w14:paraId="7F17EBD2" w14:textId="77777777" w:rsidR="00B621DA" w:rsidRPr="009260E1" w:rsidRDefault="00B621DA" w:rsidP="00B621DA">
      <w:pPr>
        <w:pStyle w:val="Default"/>
        <w:ind w:left="426" w:right="135"/>
        <w:jc w:val="both"/>
        <w:rPr>
          <w:rFonts w:eastAsia="Calibri"/>
          <w:sz w:val="20"/>
          <w:szCs w:val="20"/>
          <w:lang w:val="es-VE" w:eastAsia="en-US"/>
        </w:rPr>
      </w:pPr>
    </w:p>
    <w:p w14:paraId="53BED372"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El sistema de regulación deberá cumplir con el Anexo 1, artículo 17 del Reglamento de Distribución de Gas Natural por Red de Ductos Decreto Supremo N° 04 0-2008-EM. Las válvulas reguladoras y la válvula actuada neumática serán de clase 900 o de acuerdo con lo que se indique en el P&amp;ID.</w:t>
      </w:r>
    </w:p>
    <w:p w14:paraId="5AC29581" w14:textId="77777777" w:rsidR="00B621DA" w:rsidRPr="009260E1" w:rsidRDefault="00B621DA" w:rsidP="00B621DA">
      <w:pPr>
        <w:pStyle w:val="Default"/>
        <w:ind w:left="426" w:right="135"/>
        <w:jc w:val="both"/>
        <w:rPr>
          <w:rFonts w:eastAsia="Calibri"/>
          <w:sz w:val="20"/>
          <w:szCs w:val="20"/>
          <w:lang w:val="es-VE" w:eastAsia="en-US"/>
        </w:rPr>
      </w:pPr>
    </w:p>
    <w:p w14:paraId="75EE4E93"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Incluida la válvula de bloqueo manual, ubicada en el extremo final de cada rama, la presión de diseño de todos los componentes debe ser 153 barg. La última brida (a la salida del sistema de regulación) será de serie 300# para la conexión posterior.</w:t>
      </w:r>
    </w:p>
    <w:p w14:paraId="52496000" w14:textId="77777777" w:rsidR="00B621DA" w:rsidRPr="009260E1" w:rsidRDefault="00B621DA" w:rsidP="00B621DA">
      <w:pPr>
        <w:pStyle w:val="Default"/>
        <w:ind w:left="426" w:right="135"/>
        <w:jc w:val="both"/>
        <w:rPr>
          <w:rFonts w:eastAsia="Calibri"/>
          <w:sz w:val="20"/>
          <w:szCs w:val="20"/>
          <w:lang w:val="es-VE" w:eastAsia="en-US"/>
        </w:rPr>
      </w:pPr>
    </w:p>
    <w:p w14:paraId="63F4D0EA" w14:textId="133C2AAB"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El nivel de ruido de esta estación de </w:t>
      </w:r>
      <w:r w:rsidR="00F60AC0" w:rsidRPr="009260E1">
        <w:rPr>
          <w:rFonts w:eastAsia="Calibri"/>
          <w:sz w:val="20"/>
          <w:szCs w:val="20"/>
          <w:lang w:val="es-VE" w:eastAsia="en-US"/>
        </w:rPr>
        <w:t>regulación</w:t>
      </w:r>
      <w:r w:rsidRPr="009260E1">
        <w:rPr>
          <w:rFonts w:eastAsia="Calibri"/>
          <w:sz w:val="20"/>
          <w:szCs w:val="20"/>
          <w:lang w:val="es-VE" w:eastAsia="en-US"/>
        </w:rPr>
        <w:t xml:space="preserve"> no deberá superar los valores exigidos por normas nacionales e internacionales. Ver Reglamento de Distribución de Gas Natural por Red de Ductos Decreto Supremo N° 040-2008-EM, Anexo I artículo N° 25.</w:t>
      </w:r>
    </w:p>
    <w:p w14:paraId="41FF96F2" w14:textId="3313AB91"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En general se deberá cumplir con el Reglamento de Distribución de Gas Natural por Red de Ductos Decreto Supremo N° 040-2008-EM y el Manual de Construcción de Redes Externas de </w:t>
      </w:r>
      <w:r w:rsidR="00415A92">
        <w:rPr>
          <w:rFonts w:eastAsia="Calibri"/>
          <w:sz w:val="20"/>
          <w:szCs w:val="20"/>
          <w:lang w:val="es-VE" w:eastAsia="en-US"/>
        </w:rPr>
        <w:t>CONTUGAS</w:t>
      </w:r>
      <w:r w:rsidRPr="009260E1">
        <w:rPr>
          <w:rFonts w:eastAsia="Calibri"/>
          <w:sz w:val="20"/>
          <w:szCs w:val="20"/>
          <w:lang w:val="es-VE" w:eastAsia="en-US"/>
        </w:rPr>
        <w:t>, Capítulo N° 12.</w:t>
      </w:r>
    </w:p>
    <w:p w14:paraId="054E9803" w14:textId="77777777" w:rsidR="00B621DA" w:rsidRPr="009260E1" w:rsidRDefault="00B621DA" w:rsidP="00B621DA">
      <w:pPr>
        <w:pStyle w:val="Ttulo4"/>
        <w:spacing w:after="0"/>
        <w:ind w:left="1276" w:right="135"/>
        <w:rPr>
          <w:rFonts w:ascii="Arial" w:hAnsi="Arial" w:cs="Arial"/>
          <w:b w:val="0"/>
          <w:sz w:val="20"/>
          <w:szCs w:val="20"/>
        </w:rPr>
      </w:pPr>
      <w:r w:rsidRPr="009260E1">
        <w:rPr>
          <w:rFonts w:ascii="Arial" w:hAnsi="Arial" w:cs="Arial"/>
          <w:sz w:val="20"/>
          <w:szCs w:val="20"/>
        </w:rPr>
        <w:t>Control de Presión</w:t>
      </w:r>
    </w:p>
    <w:p w14:paraId="332A5341" w14:textId="77777777" w:rsidR="00B621DA" w:rsidRPr="009260E1" w:rsidRDefault="00B621DA" w:rsidP="00B621DA">
      <w:pPr>
        <w:spacing w:after="0"/>
        <w:ind w:right="135"/>
        <w:rPr>
          <w:rFonts w:cs="Arial"/>
        </w:rPr>
      </w:pPr>
    </w:p>
    <w:p w14:paraId="79C8A5DF" w14:textId="12C76B61"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Las válvulas para control de presión están destinadas a regular la presión de operación en el gasoducto entre 49 y 40 barg. El valor de set dependerá de los requerimientos del Sistema de Distribución. Tal como indica el Texto Único Ordenado, Reglamento de Distribución de Gas Natural por Red de Ductos, Aprobado Mediante D.S. N° 042-99-EM, Decreto Supremo N° 040-2008-EM Anexo 1 Artículo 33 f) del Gobierno peruano, la presión máxima operativa admisible (MAOP) está fijada en 50 bar. </w:t>
      </w:r>
      <w:r w:rsidR="00F60AC0" w:rsidRPr="009260E1">
        <w:rPr>
          <w:rFonts w:eastAsia="Calibri"/>
          <w:sz w:val="20"/>
          <w:szCs w:val="20"/>
          <w:lang w:val="es-VE" w:eastAsia="en-US"/>
        </w:rPr>
        <w:t>En caso de que</w:t>
      </w:r>
      <w:r w:rsidRPr="009260E1">
        <w:rPr>
          <w:rFonts w:eastAsia="Calibri"/>
          <w:sz w:val="20"/>
          <w:szCs w:val="20"/>
          <w:lang w:val="es-VE" w:eastAsia="en-US"/>
        </w:rPr>
        <w:t xml:space="preserve"> una rama requiera mantenimiento, la inhabilitación de la misma se hará cerrando las correspondientes válvulas de bloqueo manuales de 12” de diámetro. Para ventearla se abrirán las válvulas de venteo y drenaje de la línea, con la precaución de mantener completamente abiertas las válvulas de bloqueo.</w:t>
      </w:r>
    </w:p>
    <w:p w14:paraId="2190643C" w14:textId="77777777" w:rsidR="00B621DA" w:rsidRPr="009260E1" w:rsidRDefault="00B621DA" w:rsidP="00B621DA">
      <w:pPr>
        <w:pStyle w:val="Default"/>
        <w:ind w:left="426" w:right="135"/>
        <w:jc w:val="both"/>
        <w:rPr>
          <w:rFonts w:eastAsia="Calibri"/>
          <w:sz w:val="20"/>
          <w:szCs w:val="20"/>
          <w:lang w:val="es-VE" w:eastAsia="en-US"/>
        </w:rPr>
      </w:pPr>
    </w:p>
    <w:p w14:paraId="3B620DF7" w14:textId="75CC29E0"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Las válvulas de control llamadas “válvulas reguladoras” son las </w:t>
      </w:r>
      <w:r w:rsidR="008E64CA" w:rsidRPr="009260E1">
        <w:rPr>
          <w:rFonts w:eastAsia="Calibri"/>
          <w:sz w:val="20"/>
          <w:szCs w:val="20"/>
          <w:lang w:val="es-VE" w:eastAsia="en-US"/>
        </w:rPr>
        <w:t>que,</w:t>
      </w:r>
      <w:r w:rsidRPr="009260E1">
        <w:rPr>
          <w:rFonts w:eastAsia="Calibri"/>
          <w:sz w:val="20"/>
          <w:szCs w:val="20"/>
          <w:lang w:val="es-VE" w:eastAsia="en-US"/>
        </w:rPr>
        <w:t xml:space="preserve"> en operación normal, regularán la presión de salida de la Estación, comandadas por los transmisores. Estas válvulas fallan en posición </w:t>
      </w:r>
      <w:r w:rsidRPr="009260E1">
        <w:rPr>
          <w:rFonts w:eastAsia="Calibri"/>
          <w:sz w:val="20"/>
          <w:szCs w:val="20"/>
          <w:lang w:val="es-VE" w:eastAsia="en-US"/>
        </w:rPr>
        <w:lastRenderedPageBreak/>
        <w:t>abierta, dando lugar en caso de falla, al control inmediato de las válvulas monitoras. Estas válvulas monitoras tienen un lazo de control independiente, recibiendo señal de los transmisores. La posición de falla en este caso es cerrada. En caso de falla de estas válvulas monitoras, y ante un incremento de presión, las válvulas slam shut, comandadas por un accionamiento neumático, bloquean la rama correspondiente. Además; como contingencia, el gasoducto está protegido por válvulas de seguridad.</w:t>
      </w:r>
    </w:p>
    <w:p w14:paraId="3BBE911A" w14:textId="77777777" w:rsidR="00B621DA" w:rsidRPr="009260E1" w:rsidRDefault="00B621DA" w:rsidP="00B621DA">
      <w:pPr>
        <w:pStyle w:val="Default"/>
        <w:ind w:left="426" w:right="135"/>
        <w:jc w:val="both"/>
        <w:rPr>
          <w:rFonts w:eastAsia="Calibri"/>
          <w:sz w:val="20"/>
          <w:szCs w:val="20"/>
          <w:lang w:val="es-VE" w:eastAsia="en-US"/>
        </w:rPr>
      </w:pPr>
    </w:p>
    <w:p w14:paraId="18D15A28"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Durante el funcionamiento normal del sistema de regulación, las válvulas de control “monitoras” y las válvulas slam shut off permanecen totalmente abiertas. El sistema de regulación deberá cumplir con el Anexo 1, artículo 17 del Reglamento de Distribución de Gas Natural por Red de Ductos Decreto Supremo N° 04 0-2008-EM.</w:t>
      </w:r>
    </w:p>
    <w:p w14:paraId="327C5D7D" w14:textId="77777777" w:rsidR="00B621DA" w:rsidRPr="009260E1" w:rsidRDefault="00B621DA" w:rsidP="00B621DA">
      <w:pPr>
        <w:spacing w:after="0"/>
        <w:rPr>
          <w:rFonts w:cs="Arial"/>
          <w:lang w:val="es-MX"/>
        </w:rPr>
      </w:pPr>
    </w:p>
    <w:p w14:paraId="681B5DA6" w14:textId="77777777" w:rsidR="00B621DA" w:rsidRPr="009260E1" w:rsidRDefault="00B621DA" w:rsidP="00B621DA">
      <w:pPr>
        <w:pStyle w:val="Ttulo4"/>
        <w:spacing w:before="0" w:after="0"/>
        <w:ind w:left="1276"/>
        <w:rPr>
          <w:rFonts w:ascii="Arial" w:hAnsi="Arial" w:cs="Arial"/>
          <w:b w:val="0"/>
          <w:sz w:val="20"/>
          <w:szCs w:val="20"/>
        </w:rPr>
      </w:pPr>
      <w:r w:rsidRPr="009260E1">
        <w:rPr>
          <w:rFonts w:ascii="Arial" w:hAnsi="Arial" w:cs="Arial"/>
          <w:sz w:val="20"/>
          <w:szCs w:val="20"/>
        </w:rPr>
        <w:t xml:space="preserve"> Válvula de control</w:t>
      </w:r>
    </w:p>
    <w:p w14:paraId="7CE48FF4" w14:textId="77777777" w:rsidR="00B621DA" w:rsidRPr="009260E1" w:rsidRDefault="00B621DA" w:rsidP="00B621DA">
      <w:pPr>
        <w:spacing w:after="0"/>
        <w:rPr>
          <w:rFonts w:cs="Arial"/>
        </w:rPr>
      </w:pPr>
    </w:p>
    <w:p w14:paraId="67737DFF" w14:textId="3366FA9D"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Las válvulas slam shut son de paso total, bidireccionales y de doble bloqueo, compuesto por un actuador, cuya línea de sensado lee directamente la presión en la tubería, cierra automáticamente cuando la presión cae por debajo de valores mínimos indicados por el fabricante (valor fijo recomendado) o cuando ésta supera valores máximos indicados por el fabricante; estos valores serán definidos posteriormente por el área de ingeniería. El actuador se acciona mediante dos interruptores de presión neumáticos. La condición de falla es cerrada y una vez en </w:t>
      </w:r>
      <w:r w:rsidR="008E64CA" w:rsidRPr="009260E1">
        <w:rPr>
          <w:rFonts w:eastAsia="Calibri"/>
          <w:sz w:val="20"/>
          <w:szCs w:val="20"/>
          <w:lang w:val="es-VE" w:eastAsia="en-US"/>
        </w:rPr>
        <w:t>esta</w:t>
      </w:r>
      <w:r w:rsidRPr="009260E1">
        <w:rPr>
          <w:rFonts w:eastAsia="Calibri"/>
          <w:sz w:val="20"/>
          <w:szCs w:val="20"/>
          <w:lang w:val="es-VE" w:eastAsia="en-US"/>
        </w:rPr>
        <w:t xml:space="preserve"> posición solamente puede abrirse de manera local mediante un reset manual.</w:t>
      </w:r>
    </w:p>
    <w:p w14:paraId="54B5914D" w14:textId="77777777" w:rsidR="00B621DA" w:rsidRPr="009260E1" w:rsidRDefault="00B621DA" w:rsidP="00B621DA">
      <w:pPr>
        <w:pStyle w:val="Default"/>
        <w:ind w:left="426" w:right="135"/>
        <w:jc w:val="both"/>
        <w:rPr>
          <w:rFonts w:eastAsia="Calibri"/>
          <w:sz w:val="20"/>
          <w:szCs w:val="20"/>
          <w:lang w:val="es-VE" w:eastAsia="en-US"/>
        </w:rPr>
      </w:pPr>
    </w:p>
    <w:p w14:paraId="549425DE"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Las válvulas serán dimensionadas para obtener un nivel de ruido que cumpla con el Reglamento de Distribución de Gas Natural por Red de Ductos Decreto Supremo N° 040-2008-EM, Anexo I artículo N° 25.</w:t>
      </w:r>
    </w:p>
    <w:p w14:paraId="527D88E5" w14:textId="77777777" w:rsidR="00B621DA" w:rsidRPr="009260E1" w:rsidRDefault="00B621DA" w:rsidP="00B621DA">
      <w:pPr>
        <w:pStyle w:val="Default"/>
        <w:ind w:left="426" w:right="135"/>
        <w:jc w:val="both"/>
        <w:rPr>
          <w:rFonts w:eastAsia="Calibri"/>
          <w:sz w:val="20"/>
          <w:szCs w:val="20"/>
          <w:lang w:val="es-VE" w:eastAsia="en-US"/>
        </w:rPr>
      </w:pPr>
    </w:p>
    <w:p w14:paraId="34F98B77" w14:textId="456234F0"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Los actuadores neumáticos estarán alimentados con aire desde la sala de máquinas de la compresora, sección 10 según plano layout. La señal de control de los actuadores, proveniente directamente de un posicionador </w:t>
      </w:r>
      <w:r w:rsidR="008E64CA" w:rsidRPr="009260E1">
        <w:rPr>
          <w:rFonts w:eastAsia="Calibri"/>
          <w:sz w:val="20"/>
          <w:szCs w:val="20"/>
          <w:lang w:val="es-VE" w:eastAsia="en-US"/>
        </w:rPr>
        <w:t>electroneumático</w:t>
      </w:r>
      <w:r w:rsidRPr="009260E1">
        <w:rPr>
          <w:rFonts w:eastAsia="Calibri"/>
          <w:sz w:val="20"/>
          <w:szCs w:val="20"/>
          <w:lang w:val="es-VE" w:eastAsia="en-US"/>
        </w:rPr>
        <w:t>, será de acuerdo con lo que se determine en la ingeniería de detalle (en psi y/o barg).</w:t>
      </w:r>
    </w:p>
    <w:p w14:paraId="646818A3" w14:textId="77777777" w:rsidR="00B621DA" w:rsidRPr="009260E1" w:rsidRDefault="00B621DA" w:rsidP="00B621DA">
      <w:pPr>
        <w:pStyle w:val="Default"/>
        <w:ind w:left="426" w:right="135"/>
        <w:jc w:val="both"/>
        <w:rPr>
          <w:rFonts w:eastAsia="Calibri"/>
          <w:sz w:val="20"/>
          <w:szCs w:val="20"/>
          <w:lang w:val="es-VE" w:eastAsia="en-US"/>
        </w:rPr>
      </w:pPr>
    </w:p>
    <w:p w14:paraId="08861F34"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El material del cuerpo de las válvulas de control será acero al carbono y sus internos de acero inoxidable AISI 316.</w:t>
      </w:r>
    </w:p>
    <w:p w14:paraId="1C67B648" w14:textId="77777777" w:rsidR="00B621DA" w:rsidRPr="009260E1" w:rsidRDefault="00B621DA" w:rsidP="00B621DA">
      <w:pPr>
        <w:spacing w:after="0"/>
        <w:rPr>
          <w:rFonts w:cs="Arial"/>
          <w:lang w:val="es-MX"/>
        </w:rPr>
      </w:pPr>
    </w:p>
    <w:p w14:paraId="51C897F6" w14:textId="77777777" w:rsidR="00B621DA" w:rsidRPr="009260E1" w:rsidRDefault="00B621DA" w:rsidP="00B621DA">
      <w:pPr>
        <w:pStyle w:val="Ttulo4"/>
        <w:spacing w:before="0" w:after="0"/>
        <w:ind w:left="1276"/>
        <w:rPr>
          <w:rFonts w:ascii="Arial" w:hAnsi="Arial" w:cs="Arial"/>
          <w:b w:val="0"/>
          <w:sz w:val="20"/>
          <w:szCs w:val="20"/>
        </w:rPr>
      </w:pPr>
      <w:r w:rsidRPr="009260E1">
        <w:rPr>
          <w:rFonts w:ascii="Arial" w:hAnsi="Arial" w:cs="Arial"/>
          <w:sz w:val="20"/>
          <w:szCs w:val="20"/>
        </w:rPr>
        <w:t>Válvula de Seguridad y Venteo Atmosférico</w:t>
      </w:r>
    </w:p>
    <w:p w14:paraId="177A8DDD" w14:textId="77777777" w:rsidR="00B621DA" w:rsidRPr="009260E1" w:rsidRDefault="00B621DA" w:rsidP="00B621DA">
      <w:pPr>
        <w:spacing w:after="0"/>
        <w:rPr>
          <w:rFonts w:cs="Arial"/>
        </w:rPr>
      </w:pPr>
    </w:p>
    <w:p w14:paraId="53A1146D" w14:textId="493B78FC"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Las válvulas de seguridad estarán especificadas para descargar los caudales nominales; diseñados </w:t>
      </w:r>
      <w:r w:rsidR="008E64CA" w:rsidRPr="009260E1">
        <w:rPr>
          <w:rFonts w:eastAsia="Calibri"/>
          <w:sz w:val="20"/>
          <w:szCs w:val="20"/>
          <w:lang w:val="es-VE" w:eastAsia="en-US"/>
        </w:rPr>
        <w:t>de acuerdo con el</w:t>
      </w:r>
      <w:r w:rsidRPr="009260E1">
        <w:rPr>
          <w:rFonts w:eastAsia="Calibri"/>
          <w:sz w:val="20"/>
          <w:szCs w:val="20"/>
          <w:lang w:val="es-VE" w:eastAsia="en-US"/>
        </w:rPr>
        <w:t xml:space="preserve"> código ASME 31.8. </w:t>
      </w:r>
    </w:p>
    <w:p w14:paraId="65997BD4" w14:textId="77777777" w:rsidR="00B621DA" w:rsidRPr="009260E1" w:rsidRDefault="00B621DA" w:rsidP="00B621DA">
      <w:pPr>
        <w:pStyle w:val="Default"/>
        <w:ind w:left="426" w:right="135"/>
        <w:jc w:val="both"/>
        <w:rPr>
          <w:rFonts w:eastAsia="Calibri"/>
          <w:sz w:val="20"/>
          <w:szCs w:val="20"/>
          <w:lang w:val="es-VE" w:eastAsia="en-US"/>
        </w:rPr>
      </w:pPr>
    </w:p>
    <w:p w14:paraId="4C3052E0"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Las válvulas de seguridad brindan protección adicional al sistema, y operarán para mantener la </w:t>
      </w:r>
      <w:r w:rsidRPr="009260E1">
        <w:rPr>
          <w:rFonts w:eastAsia="Calibri"/>
          <w:sz w:val="20"/>
          <w:szCs w:val="20"/>
          <w:lang w:val="es-VE" w:eastAsia="en-US"/>
        </w:rPr>
        <w:lastRenderedPageBreak/>
        <w:t>presión dentro de las tuberías y equipos, según el rango fijado por las normas, por lo que es de esperar que este venteo atmosférico rara vez se active.</w:t>
      </w:r>
    </w:p>
    <w:p w14:paraId="74E83390" w14:textId="77777777" w:rsidR="00B621DA" w:rsidRPr="009260E1" w:rsidRDefault="00B621DA" w:rsidP="00B621DA">
      <w:pPr>
        <w:pStyle w:val="Default"/>
        <w:ind w:left="426" w:right="135"/>
        <w:jc w:val="both"/>
        <w:rPr>
          <w:rFonts w:eastAsia="Calibri"/>
          <w:sz w:val="20"/>
          <w:szCs w:val="20"/>
          <w:lang w:val="es-VE" w:eastAsia="en-US"/>
        </w:rPr>
      </w:pPr>
    </w:p>
    <w:p w14:paraId="0B0F1380"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El material del cuerpo de las válvulas de seguridad será de acero al carbono y sus internos de acero inoxidable AISI 316.</w:t>
      </w:r>
    </w:p>
    <w:p w14:paraId="5C6BD676" w14:textId="77777777" w:rsidR="00B621DA" w:rsidRPr="009260E1" w:rsidRDefault="00B621DA" w:rsidP="00B621DA">
      <w:pPr>
        <w:pStyle w:val="Default"/>
        <w:spacing w:line="360" w:lineRule="auto"/>
        <w:ind w:left="426" w:right="135"/>
        <w:jc w:val="center"/>
        <w:rPr>
          <w:rFonts w:eastAsia="Calibri"/>
          <w:sz w:val="20"/>
          <w:szCs w:val="20"/>
          <w:lang w:val="es-VE" w:eastAsia="en-US"/>
        </w:rPr>
      </w:pPr>
      <w:r w:rsidRPr="009260E1">
        <w:rPr>
          <w:rFonts w:eastAsia="Calibri"/>
          <w:noProof/>
          <w:sz w:val="20"/>
          <w:szCs w:val="20"/>
          <w:lang w:val="es-PE" w:eastAsia="es-PE"/>
        </w:rPr>
        <w:drawing>
          <wp:inline distT="0" distB="0" distL="0" distR="0" wp14:anchorId="098686B7" wp14:editId="08EAC75E">
            <wp:extent cx="3173095" cy="1630392"/>
            <wp:effectExtent l="19050" t="0" r="8255" b="0"/>
            <wp:docPr id="23" name="Imagen 3" descr="L:\2011-GYM-CAL\10 FOTOS PROYECTO\2012-08-13 CITY GATE\DSC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2011-GYM-CAL\10 FOTOS PROYECTO\2012-08-13 CITY GATE\DSC00003.JPG"/>
                    <pic:cNvPicPr>
                      <a:picLocks noChangeAspect="1" noChangeArrowheads="1"/>
                    </pic:cNvPicPr>
                  </pic:nvPicPr>
                  <pic:blipFill>
                    <a:blip r:embed="rId20"/>
                    <a:srcRect t="8696" b="22826"/>
                    <a:stretch>
                      <a:fillRect/>
                    </a:stretch>
                  </pic:blipFill>
                  <pic:spPr bwMode="auto">
                    <a:xfrm>
                      <a:off x="0" y="0"/>
                      <a:ext cx="3173095" cy="1630392"/>
                    </a:xfrm>
                    <a:prstGeom prst="rect">
                      <a:avLst/>
                    </a:prstGeom>
                    <a:noFill/>
                    <a:ln w="9525">
                      <a:noFill/>
                      <a:miter lim="800000"/>
                      <a:headEnd/>
                      <a:tailEnd/>
                    </a:ln>
                  </pic:spPr>
                </pic:pic>
              </a:graphicData>
            </a:graphic>
          </wp:inline>
        </w:drawing>
      </w:r>
    </w:p>
    <w:p w14:paraId="300F5937" w14:textId="77777777" w:rsidR="00B621DA" w:rsidRPr="009260E1" w:rsidRDefault="00B621DA" w:rsidP="00B621DA">
      <w:pPr>
        <w:pStyle w:val="Default"/>
        <w:spacing w:line="360" w:lineRule="auto"/>
        <w:ind w:left="426" w:right="135"/>
        <w:jc w:val="center"/>
        <w:rPr>
          <w:rFonts w:eastAsia="Calibri"/>
          <w:sz w:val="20"/>
          <w:szCs w:val="20"/>
          <w:lang w:val="es-VE" w:eastAsia="en-US"/>
        </w:rPr>
      </w:pPr>
      <w:r w:rsidRPr="009260E1">
        <w:rPr>
          <w:rFonts w:eastAsia="Calibri"/>
          <w:sz w:val="20"/>
          <w:szCs w:val="20"/>
          <w:lang w:val="es-VE" w:eastAsia="en-US"/>
        </w:rPr>
        <w:t>Venteo Atmosférico</w:t>
      </w:r>
    </w:p>
    <w:p w14:paraId="57DE5F7B" w14:textId="77777777" w:rsidR="00B621DA" w:rsidRPr="009260E1" w:rsidRDefault="00B621DA" w:rsidP="00B621DA">
      <w:pPr>
        <w:pStyle w:val="Default"/>
        <w:spacing w:line="360" w:lineRule="auto"/>
        <w:ind w:left="426" w:right="135"/>
        <w:jc w:val="center"/>
        <w:rPr>
          <w:rFonts w:eastAsia="Calibri"/>
          <w:sz w:val="20"/>
          <w:szCs w:val="20"/>
          <w:lang w:val="es-VE" w:eastAsia="en-US"/>
        </w:rPr>
      </w:pPr>
    </w:p>
    <w:p w14:paraId="0901DCFC" w14:textId="77777777" w:rsidR="00B621DA" w:rsidRPr="009260E1" w:rsidRDefault="00B621DA" w:rsidP="00B621DA">
      <w:pPr>
        <w:pStyle w:val="Ttulo4"/>
        <w:spacing w:before="0" w:after="0"/>
        <w:ind w:left="1276" w:right="135"/>
        <w:rPr>
          <w:rFonts w:ascii="Arial" w:hAnsi="Arial" w:cs="Arial"/>
          <w:b w:val="0"/>
          <w:sz w:val="20"/>
          <w:szCs w:val="20"/>
        </w:rPr>
      </w:pPr>
      <w:r w:rsidRPr="009260E1">
        <w:rPr>
          <w:rFonts w:ascii="Arial" w:hAnsi="Arial" w:cs="Arial"/>
          <w:sz w:val="20"/>
          <w:szCs w:val="20"/>
        </w:rPr>
        <w:t>Modulo de Aire para Válvulas de Control</w:t>
      </w:r>
    </w:p>
    <w:p w14:paraId="27876738" w14:textId="77777777" w:rsidR="00B621DA" w:rsidRPr="009260E1" w:rsidRDefault="00B621DA" w:rsidP="00B621DA">
      <w:pPr>
        <w:spacing w:after="0"/>
        <w:rPr>
          <w:rFonts w:cs="Arial"/>
        </w:rPr>
      </w:pPr>
    </w:p>
    <w:p w14:paraId="108FA79D" w14:textId="37957DAE"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El módulo tiene como finalidad suministrar aire para la actuación de las válvulas de control. La alimentación vendrá de la sala de máquinas ubicación de la compresora de aire, desde donde alimentarán neumáticamente a los sistemas de válvulas de control y al sistema de inyección de odorante comprendido: desde la junta monolítica ubicada entre la ESDV de TGP y el ingreso al City Gate, hasta la brida ubicada a la salida del sistema </w:t>
      </w:r>
      <w:r w:rsidR="008E64CA" w:rsidRPr="009260E1">
        <w:rPr>
          <w:rFonts w:eastAsia="Calibri"/>
          <w:sz w:val="20"/>
          <w:szCs w:val="20"/>
          <w:lang w:val="es-VE" w:eastAsia="en-US"/>
        </w:rPr>
        <w:t>de Regulación</w:t>
      </w:r>
      <w:r w:rsidRPr="009260E1">
        <w:rPr>
          <w:rFonts w:eastAsia="Calibri"/>
          <w:sz w:val="20"/>
          <w:szCs w:val="20"/>
          <w:lang w:val="es-VE" w:eastAsia="en-US"/>
        </w:rPr>
        <w:t xml:space="preserve"> presión de gas natural.</w:t>
      </w:r>
    </w:p>
    <w:p w14:paraId="721DE476" w14:textId="77777777" w:rsidR="00B621DA" w:rsidRPr="009260E1" w:rsidRDefault="00B621DA" w:rsidP="00B621DA">
      <w:pPr>
        <w:pStyle w:val="Default"/>
        <w:ind w:left="426" w:right="135"/>
        <w:jc w:val="both"/>
        <w:rPr>
          <w:rFonts w:eastAsia="Calibri"/>
          <w:sz w:val="20"/>
          <w:szCs w:val="20"/>
          <w:lang w:val="es-VE" w:eastAsia="en-US"/>
        </w:rPr>
      </w:pPr>
    </w:p>
    <w:p w14:paraId="7FD26612"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Este módulo contará con una compresora de funcionamiento con energía eléctrica. La energía será administrada por un grupo electrógeno de combustión y/o un sistema interconectado eléctrico.</w:t>
      </w:r>
    </w:p>
    <w:p w14:paraId="45A2AD43" w14:textId="77777777" w:rsidR="00B621DA" w:rsidRPr="009260E1" w:rsidRDefault="00B621DA" w:rsidP="00B621DA">
      <w:pPr>
        <w:spacing w:after="0"/>
        <w:ind w:right="135"/>
        <w:rPr>
          <w:rFonts w:cs="Arial"/>
          <w:lang w:val="es-MX"/>
        </w:rPr>
      </w:pPr>
    </w:p>
    <w:p w14:paraId="0CDDAC66" w14:textId="77777777" w:rsidR="00B621DA" w:rsidRPr="009260E1" w:rsidRDefault="00B621DA" w:rsidP="00B621DA">
      <w:pPr>
        <w:pStyle w:val="Ttulo4"/>
        <w:spacing w:before="0" w:after="0" w:line="360" w:lineRule="auto"/>
        <w:ind w:left="1276" w:right="135"/>
        <w:rPr>
          <w:rFonts w:ascii="Arial" w:hAnsi="Arial" w:cs="Arial"/>
          <w:b w:val="0"/>
          <w:sz w:val="20"/>
          <w:szCs w:val="20"/>
        </w:rPr>
      </w:pPr>
      <w:r w:rsidRPr="009260E1">
        <w:rPr>
          <w:rFonts w:ascii="Arial" w:hAnsi="Arial" w:cs="Arial"/>
          <w:sz w:val="20"/>
          <w:szCs w:val="20"/>
        </w:rPr>
        <w:t>Modulo de Gas Combustible</w:t>
      </w:r>
    </w:p>
    <w:p w14:paraId="2F2B7C5A" w14:textId="77777777" w:rsidR="00B621DA" w:rsidRPr="009260E1" w:rsidRDefault="00B621DA" w:rsidP="00B621DA">
      <w:pPr>
        <w:pStyle w:val="Default"/>
        <w:spacing w:after="240" w:line="360" w:lineRule="auto"/>
        <w:ind w:left="426" w:right="135"/>
        <w:jc w:val="both"/>
        <w:rPr>
          <w:rFonts w:eastAsia="Calibri"/>
          <w:sz w:val="20"/>
          <w:szCs w:val="20"/>
          <w:lang w:val="es-VE" w:eastAsia="en-US"/>
        </w:rPr>
      </w:pPr>
      <w:r w:rsidRPr="009260E1">
        <w:rPr>
          <w:rFonts w:eastAsia="Calibri"/>
          <w:sz w:val="20"/>
          <w:szCs w:val="20"/>
          <w:lang w:val="es-VE" w:eastAsia="en-US"/>
        </w:rPr>
        <w:t>Los calentadores, el equipo electrógeno y demás equipos que requieran de gas combustible, contarán con un skid de regulación a una presión adecuada para su funcionamiento.</w:t>
      </w:r>
    </w:p>
    <w:p w14:paraId="324E647C" w14:textId="6022F670"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Dada la vital importancia de éste skid para el normal funcionamiento de las válvulas de control, está previsto que ambas ramas estén operativas 50/50. De esa manera, por razón que fuere, una </w:t>
      </w:r>
      <w:r w:rsidR="008E64CA" w:rsidRPr="009260E1">
        <w:rPr>
          <w:rFonts w:eastAsia="Calibri"/>
          <w:sz w:val="20"/>
          <w:szCs w:val="20"/>
          <w:lang w:val="es-VE" w:eastAsia="en-US"/>
        </w:rPr>
        <w:t>fallará</w:t>
      </w:r>
      <w:r w:rsidRPr="009260E1">
        <w:rPr>
          <w:rFonts w:eastAsia="Calibri"/>
          <w:sz w:val="20"/>
          <w:szCs w:val="20"/>
          <w:lang w:val="es-VE" w:eastAsia="en-US"/>
        </w:rPr>
        <w:t>, la otra estando en operación, manejará el 100% del caudal necesario.</w:t>
      </w:r>
    </w:p>
    <w:p w14:paraId="0471B015"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Cada rama posee dos válvulas autorreguladoras en serie ajustadas de manera que la presión de salida sea aproximada a lo requerido por el sistema de combustión. Aguas arriba del sistema de regulación, un filtro mantiene el gas libre de partículas sólidas para prevenir el taponamiento y daños al sistema de regulación.</w:t>
      </w:r>
    </w:p>
    <w:p w14:paraId="187CD09A" w14:textId="77777777" w:rsidR="00B621DA" w:rsidRPr="009260E1" w:rsidRDefault="00B621DA" w:rsidP="00B621DA">
      <w:pPr>
        <w:pStyle w:val="Default"/>
        <w:ind w:left="426" w:right="135"/>
        <w:jc w:val="both"/>
        <w:rPr>
          <w:rFonts w:eastAsia="Calibri"/>
          <w:sz w:val="20"/>
          <w:szCs w:val="20"/>
          <w:lang w:val="es-VE" w:eastAsia="en-US"/>
        </w:rPr>
      </w:pPr>
    </w:p>
    <w:p w14:paraId="075B558D"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Se incluye también un calentador eléctrico a la entrada de cada rama, cuya función es evitar </w:t>
      </w:r>
      <w:r w:rsidRPr="009260E1">
        <w:rPr>
          <w:rFonts w:eastAsia="Calibri"/>
          <w:sz w:val="20"/>
          <w:szCs w:val="20"/>
          <w:lang w:val="es-VE" w:eastAsia="en-US"/>
        </w:rPr>
        <w:lastRenderedPageBreak/>
        <w:t>temperaturas negativas debido al efecto Joule-Thomson (caída de la temperatura debido a la expansión del gas).</w:t>
      </w:r>
    </w:p>
    <w:p w14:paraId="55EDBF23" w14:textId="77777777" w:rsidR="00B621DA" w:rsidRPr="009260E1" w:rsidRDefault="00B621DA" w:rsidP="00B621DA">
      <w:pPr>
        <w:pStyle w:val="Default"/>
        <w:ind w:left="426" w:right="135"/>
        <w:jc w:val="both"/>
        <w:rPr>
          <w:rFonts w:eastAsia="Calibri"/>
          <w:sz w:val="20"/>
          <w:szCs w:val="20"/>
          <w:lang w:val="es-VE" w:eastAsia="en-US"/>
        </w:rPr>
      </w:pPr>
    </w:p>
    <w:p w14:paraId="1CCA9568"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La temperatura aguas abajo de las válvulas autorreguladoras deberá ser controlada vía los calentadores eléctricos, considerando las condiciones de la corriente de entrada al módulo.</w:t>
      </w:r>
    </w:p>
    <w:p w14:paraId="22D27BA4" w14:textId="77777777" w:rsidR="00B621DA" w:rsidRPr="009260E1" w:rsidRDefault="00B621DA" w:rsidP="00B621DA">
      <w:pPr>
        <w:pStyle w:val="Default"/>
        <w:ind w:left="426" w:right="135"/>
        <w:jc w:val="both"/>
        <w:rPr>
          <w:rFonts w:eastAsia="Calibri"/>
          <w:sz w:val="20"/>
          <w:szCs w:val="20"/>
          <w:lang w:val="es-VE" w:eastAsia="en-US"/>
        </w:rPr>
      </w:pPr>
    </w:p>
    <w:p w14:paraId="7FDE19A4" w14:textId="77777777" w:rsidR="00B621DA" w:rsidRPr="009260E1" w:rsidRDefault="00B621DA" w:rsidP="00B621DA">
      <w:pPr>
        <w:pStyle w:val="Ttulo4"/>
        <w:spacing w:before="0"/>
        <w:ind w:left="1276" w:right="135"/>
        <w:rPr>
          <w:rFonts w:ascii="Arial" w:hAnsi="Arial" w:cs="Arial"/>
          <w:b w:val="0"/>
          <w:sz w:val="20"/>
          <w:szCs w:val="20"/>
        </w:rPr>
      </w:pPr>
      <w:r w:rsidRPr="009260E1">
        <w:rPr>
          <w:rFonts w:ascii="Arial" w:hAnsi="Arial" w:cs="Arial"/>
          <w:sz w:val="20"/>
          <w:szCs w:val="20"/>
        </w:rPr>
        <w:t>Cromatógrafo</w:t>
      </w:r>
    </w:p>
    <w:p w14:paraId="068AAB55" w14:textId="33B6A20A"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El cromatógrafo de gas en </w:t>
      </w:r>
      <w:r w:rsidR="008E64CA" w:rsidRPr="009260E1">
        <w:rPr>
          <w:rFonts w:eastAsia="Calibri"/>
          <w:sz w:val="20"/>
          <w:szCs w:val="20"/>
          <w:lang w:val="es-VE" w:eastAsia="en-US"/>
        </w:rPr>
        <w:t>línea</w:t>
      </w:r>
      <w:r w:rsidRPr="009260E1">
        <w:rPr>
          <w:rFonts w:eastAsia="Calibri"/>
          <w:sz w:val="20"/>
          <w:szCs w:val="20"/>
          <w:lang w:val="es-VE" w:eastAsia="en-US"/>
        </w:rPr>
        <w:t xml:space="preserve"> está diseñado para analizar continuamente una muestra de gas y transmitir los resultados al sistema SCADA. Su función es medir la composición del gas en peso o concentración molar % de los componentes gaseosos que se encuentren en la corriente de gas natural, además de la densidad relativa y la capacidad calorífica. </w:t>
      </w:r>
    </w:p>
    <w:p w14:paraId="10DB8E02" w14:textId="77777777" w:rsidR="00B621DA" w:rsidRPr="009260E1" w:rsidRDefault="00B621DA" w:rsidP="00B621DA">
      <w:pPr>
        <w:pStyle w:val="Default"/>
        <w:ind w:left="426" w:right="135"/>
        <w:jc w:val="both"/>
        <w:rPr>
          <w:rFonts w:eastAsia="Calibri"/>
          <w:sz w:val="20"/>
          <w:szCs w:val="20"/>
          <w:lang w:val="es-VE" w:eastAsia="en-US"/>
        </w:rPr>
      </w:pPr>
    </w:p>
    <w:p w14:paraId="51E3AA0F"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La sonda y la reguladora de presión, conectadas directamente a la tubería, pueden ser removidas bajo presión, de manera que su reemplazo o mantenimiento no afecte la operación normal de la Estación. </w:t>
      </w:r>
    </w:p>
    <w:p w14:paraId="25FFD84B"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El sistema de acondicionamiento de gas es manejado en forma automática por la unidad de control, basado en un microprocesador que realiza todas las funciones asociadas con el analizador.</w:t>
      </w:r>
    </w:p>
    <w:p w14:paraId="63197CBA" w14:textId="77777777" w:rsidR="00B621DA" w:rsidRPr="009260E1" w:rsidRDefault="00B621DA" w:rsidP="00B621DA">
      <w:pPr>
        <w:pStyle w:val="Default"/>
        <w:ind w:left="426" w:right="135"/>
        <w:jc w:val="center"/>
        <w:rPr>
          <w:rFonts w:eastAsia="Calibri"/>
          <w:sz w:val="20"/>
          <w:szCs w:val="20"/>
          <w:lang w:val="es-VE" w:eastAsia="en-US"/>
        </w:rPr>
      </w:pPr>
    </w:p>
    <w:p w14:paraId="63D2D059" w14:textId="77777777" w:rsidR="00B621DA" w:rsidRPr="009260E1" w:rsidRDefault="00B621DA" w:rsidP="00B621DA">
      <w:pPr>
        <w:pStyle w:val="Ttulo4"/>
        <w:spacing w:before="0"/>
        <w:ind w:left="1276" w:right="135"/>
        <w:rPr>
          <w:rFonts w:ascii="Arial" w:hAnsi="Arial" w:cs="Arial"/>
          <w:b w:val="0"/>
          <w:sz w:val="20"/>
          <w:szCs w:val="20"/>
        </w:rPr>
      </w:pPr>
      <w:r w:rsidRPr="009260E1">
        <w:rPr>
          <w:rFonts w:ascii="Arial" w:hAnsi="Arial" w:cs="Arial"/>
          <w:sz w:val="20"/>
          <w:szCs w:val="20"/>
        </w:rPr>
        <w:t>Medición de Caudal</w:t>
      </w:r>
    </w:p>
    <w:p w14:paraId="298FCBF0"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Los dos medidores (uno de transparencia de custodia y el otro en stand by), será de serie 900#, medirá el caudal que pasa a través del sistema de Filtración. Las señales son enviadas al computador de caudal, ubicado en Sala de Control, que también recibirá señal del cromatógrafo en línea con la composición del gas.</w:t>
      </w:r>
    </w:p>
    <w:p w14:paraId="0C8F755B" w14:textId="77777777" w:rsidR="00B621DA" w:rsidRPr="009260E1" w:rsidRDefault="00B621DA" w:rsidP="00B621DA">
      <w:pPr>
        <w:pStyle w:val="Default"/>
        <w:spacing w:line="360" w:lineRule="auto"/>
        <w:ind w:left="426" w:right="135"/>
        <w:jc w:val="both"/>
        <w:rPr>
          <w:rFonts w:eastAsia="Calibri"/>
          <w:sz w:val="20"/>
          <w:szCs w:val="20"/>
          <w:lang w:val="es-VE" w:eastAsia="en-US"/>
        </w:rPr>
      </w:pPr>
    </w:p>
    <w:p w14:paraId="7695DC40" w14:textId="77777777" w:rsidR="00B621DA" w:rsidRPr="009260E1" w:rsidRDefault="00B621DA" w:rsidP="00B621DA">
      <w:pPr>
        <w:pStyle w:val="Default"/>
        <w:spacing w:line="360" w:lineRule="auto"/>
        <w:ind w:left="426" w:right="135"/>
        <w:jc w:val="center"/>
        <w:rPr>
          <w:rFonts w:eastAsia="Calibri"/>
          <w:sz w:val="20"/>
          <w:szCs w:val="20"/>
          <w:lang w:val="es-VE" w:eastAsia="en-US"/>
        </w:rPr>
      </w:pPr>
      <w:r w:rsidRPr="009260E1">
        <w:rPr>
          <w:rFonts w:eastAsia="Calibri"/>
          <w:noProof/>
          <w:sz w:val="20"/>
          <w:szCs w:val="20"/>
          <w:lang w:val="es-PE" w:eastAsia="es-PE"/>
        </w:rPr>
        <w:drawing>
          <wp:inline distT="0" distB="0" distL="0" distR="0" wp14:anchorId="31EF0D0F" wp14:editId="3AD4BCDC">
            <wp:extent cx="1401786" cy="1351722"/>
            <wp:effectExtent l="19050" t="0" r="7914" b="0"/>
            <wp:docPr id="3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b-gas-usm.jpg"/>
                    <pic:cNvPicPr/>
                  </pic:nvPicPr>
                  <pic:blipFill>
                    <a:blip r:embed="rId21">
                      <a:extLst>
                        <a:ext uri="{28A0092B-C50C-407E-A947-70E740481C1C}">
                          <a14:useLocalDpi xmlns:a14="http://schemas.microsoft.com/office/drawing/2010/main" val="0"/>
                        </a:ext>
                      </a:extLst>
                    </a:blip>
                    <a:srcRect l="9035" t="9583" r="8993" b="11518"/>
                    <a:stretch>
                      <a:fillRect/>
                    </a:stretch>
                  </pic:blipFill>
                  <pic:spPr>
                    <a:xfrm>
                      <a:off x="0" y="0"/>
                      <a:ext cx="1401786" cy="1351722"/>
                    </a:xfrm>
                    <a:prstGeom prst="rect">
                      <a:avLst/>
                    </a:prstGeom>
                  </pic:spPr>
                </pic:pic>
              </a:graphicData>
            </a:graphic>
          </wp:inline>
        </w:drawing>
      </w:r>
      <w:r w:rsidRPr="009260E1">
        <w:rPr>
          <w:rFonts w:eastAsia="Calibri"/>
          <w:sz w:val="20"/>
          <w:szCs w:val="20"/>
          <w:lang w:val="es-VE" w:eastAsia="en-US"/>
        </w:rPr>
        <w:t xml:space="preserve">       </w:t>
      </w:r>
      <w:r w:rsidRPr="009260E1">
        <w:rPr>
          <w:rFonts w:eastAsia="Calibri"/>
          <w:noProof/>
          <w:sz w:val="20"/>
          <w:szCs w:val="20"/>
          <w:lang w:val="es-PE" w:eastAsia="es-PE"/>
        </w:rPr>
        <w:drawing>
          <wp:inline distT="0" distB="0" distL="0" distR="0" wp14:anchorId="0E5E178C" wp14:editId="4AB9FE3F">
            <wp:extent cx="1673442" cy="1319916"/>
            <wp:effectExtent l="19050" t="0" r="2958" b="0"/>
            <wp:docPr id="3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_daniel.jpg"/>
                    <pic:cNvPicPr/>
                  </pic:nvPicPr>
                  <pic:blipFill>
                    <a:blip r:embed="rId22">
                      <a:extLst>
                        <a:ext uri="{28A0092B-C50C-407E-A947-70E740481C1C}">
                          <a14:useLocalDpi xmlns:a14="http://schemas.microsoft.com/office/drawing/2010/main" val="0"/>
                        </a:ext>
                      </a:extLst>
                    </a:blip>
                    <a:srcRect l="6746" t="11024" r="5445" b="5573"/>
                    <a:stretch>
                      <a:fillRect/>
                    </a:stretch>
                  </pic:blipFill>
                  <pic:spPr>
                    <a:xfrm>
                      <a:off x="0" y="0"/>
                      <a:ext cx="1673442" cy="1319916"/>
                    </a:xfrm>
                    <a:prstGeom prst="rect">
                      <a:avLst/>
                    </a:prstGeom>
                  </pic:spPr>
                </pic:pic>
              </a:graphicData>
            </a:graphic>
          </wp:inline>
        </w:drawing>
      </w:r>
    </w:p>
    <w:p w14:paraId="6E2F8C4B" w14:textId="77777777" w:rsidR="00B621DA" w:rsidRPr="009260E1" w:rsidRDefault="00B621DA" w:rsidP="00B621DA">
      <w:pPr>
        <w:pStyle w:val="Default"/>
        <w:ind w:left="426" w:right="135"/>
        <w:jc w:val="both"/>
        <w:rPr>
          <w:rFonts w:eastAsia="Calibri"/>
          <w:sz w:val="20"/>
          <w:szCs w:val="20"/>
          <w:lang w:val="es-VE" w:eastAsia="en-US"/>
        </w:rPr>
      </w:pPr>
    </w:p>
    <w:p w14:paraId="19331600" w14:textId="5BE41926"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Un tramo de tubería está instalado como by pass de </w:t>
      </w:r>
      <w:r w:rsidR="008E64CA" w:rsidRPr="009260E1">
        <w:rPr>
          <w:rFonts w:eastAsia="Calibri"/>
          <w:sz w:val="20"/>
          <w:szCs w:val="20"/>
          <w:lang w:val="es-VE" w:eastAsia="en-US"/>
        </w:rPr>
        <w:t>este</w:t>
      </w:r>
      <w:r w:rsidRPr="009260E1">
        <w:rPr>
          <w:rFonts w:eastAsia="Calibri"/>
          <w:sz w:val="20"/>
          <w:szCs w:val="20"/>
          <w:lang w:val="es-VE" w:eastAsia="en-US"/>
        </w:rPr>
        <w:t xml:space="preserve"> sistema de medición y puede ser habilitado en caso de ser necesario por falla o mantenimiento del caudalímetro ultrasónico.</w:t>
      </w:r>
    </w:p>
    <w:p w14:paraId="57DFAE8D" w14:textId="77777777" w:rsidR="00B621DA" w:rsidRPr="009260E1" w:rsidRDefault="00B621DA" w:rsidP="00B621DA">
      <w:pPr>
        <w:pStyle w:val="Default"/>
        <w:ind w:left="426" w:right="135"/>
        <w:jc w:val="both"/>
        <w:rPr>
          <w:rFonts w:eastAsia="Calibri"/>
          <w:sz w:val="20"/>
          <w:szCs w:val="20"/>
          <w:lang w:val="es-VE" w:eastAsia="en-US"/>
        </w:rPr>
      </w:pPr>
    </w:p>
    <w:p w14:paraId="3B384C09"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El tramo by pass posee dos válvulas de bloqueo que deben usarse totalmente cerradas o abiertas. En operación normal permanecen cerradas. </w:t>
      </w:r>
    </w:p>
    <w:p w14:paraId="4F20CB13" w14:textId="77777777" w:rsidR="00B621DA" w:rsidRPr="009260E1" w:rsidRDefault="00B621D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t xml:space="preserve">Cada válvula, tanto en el by pass como en el tramo principal, tiene a su vez un by pass con una válvula tapón que se usará para presurizar el tramo cuando éste deba ser puesto en operación. </w:t>
      </w:r>
    </w:p>
    <w:p w14:paraId="11238979" w14:textId="4128449D" w:rsidR="00B621DA" w:rsidRPr="009260E1" w:rsidRDefault="008E64CA" w:rsidP="00B621DA">
      <w:pPr>
        <w:pStyle w:val="Default"/>
        <w:spacing w:line="360" w:lineRule="auto"/>
        <w:ind w:left="426" w:right="135"/>
        <w:jc w:val="both"/>
        <w:rPr>
          <w:rFonts w:eastAsia="Calibri"/>
          <w:sz w:val="20"/>
          <w:szCs w:val="20"/>
          <w:lang w:val="es-VE" w:eastAsia="en-US"/>
        </w:rPr>
      </w:pPr>
      <w:r w:rsidRPr="009260E1">
        <w:rPr>
          <w:rFonts w:eastAsia="Calibri"/>
          <w:sz w:val="20"/>
          <w:szCs w:val="20"/>
          <w:lang w:val="es-VE" w:eastAsia="en-US"/>
        </w:rPr>
        <w:lastRenderedPageBreak/>
        <w:t>Además,</w:t>
      </w:r>
      <w:r w:rsidR="00B621DA" w:rsidRPr="009260E1">
        <w:rPr>
          <w:rFonts w:eastAsia="Calibri"/>
          <w:sz w:val="20"/>
          <w:szCs w:val="20"/>
          <w:lang w:val="es-VE" w:eastAsia="en-US"/>
        </w:rPr>
        <w:t xml:space="preserve"> se debe cumplir con el Reglamento de Distribución de Gas Natural por Red de Ductos Decreto</w:t>
      </w:r>
      <w:r w:rsidR="00F60AC0">
        <w:rPr>
          <w:rFonts w:eastAsia="Calibri"/>
          <w:sz w:val="20"/>
          <w:szCs w:val="20"/>
          <w:lang w:val="es-VE" w:eastAsia="en-US"/>
        </w:rPr>
        <w:t xml:space="preserve"> </w:t>
      </w:r>
      <w:r w:rsidR="00B621DA" w:rsidRPr="009260E1">
        <w:rPr>
          <w:rFonts w:eastAsia="Calibri"/>
          <w:sz w:val="20"/>
          <w:szCs w:val="20"/>
          <w:lang w:val="es-VE" w:eastAsia="en-US"/>
        </w:rPr>
        <w:t xml:space="preserve">Supremo N° 040-2008-EM y el Manual de Construcción de Redes Externas de </w:t>
      </w:r>
      <w:r w:rsidR="00415A92">
        <w:rPr>
          <w:rFonts w:eastAsia="Calibri"/>
          <w:sz w:val="20"/>
          <w:szCs w:val="20"/>
          <w:lang w:val="es-VE" w:eastAsia="en-US"/>
        </w:rPr>
        <w:t>CONTUGAS</w:t>
      </w:r>
      <w:r w:rsidR="00B621DA" w:rsidRPr="009260E1">
        <w:rPr>
          <w:rFonts w:eastAsia="Calibri"/>
          <w:sz w:val="20"/>
          <w:szCs w:val="20"/>
          <w:lang w:val="es-VE" w:eastAsia="en-US"/>
        </w:rPr>
        <w:t>, Capítulo N° 12.1.3.</w:t>
      </w:r>
    </w:p>
    <w:p w14:paraId="755592B0" w14:textId="0C7E39B3" w:rsidR="00B621DA" w:rsidRPr="009260E1" w:rsidRDefault="00B621DA" w:rsidP="00C1753A">
      <w:pPr>
        <w:pStyle w:val="Default"/>
        <w:spacing w:line="360" w:lineRule="auto"/>
        <w:rPr>
          <w:rFonts w:eastAsia="Calibri"/>
          <w:sz w:val="20"/>
          <w:szCs w:val="20"/>
          <w:lang w:val="es-VE" w:eastAsia="en-US"/>
        </w:rPr>
      </w:pPr>
      <w:r w:rsidRPr="009260E1">
        <w:rPr>
          <w:rFonts w:eastAsia="Calibri"/>
          <w:sz w:val="20"/>
          <w:szCs w:val="20"/>
          <w:lang w:val="es-VE" w:eastAsia="en-US"/>
        </w:rPr>
        <w:t xml:space="preserve">  </w:t>
      </w:r>
    </w:p>
    <w:p w14:paraId="6EE966FE" w14:textId="77777777" w:rsidR="00B621DA" w:rsidRPr="009260E1" w:rsidRDefault="00B621DA" w:rsidP="00B621DA">
      <w:pPr>
        <w:pStyle w:val="Ttulo4"/>
        <w:spacing w:before="0" w:line="360" w:lineRule="auto"/>
        <w:ind w:left="1276" w:right="135"/>
        <w:rPr>
          <w:rFonts w:ascii="Arial" w:hAnsi="Arial" w:cs="Arial"/>
          <w:b w:val="0"/>
          <w:sz w:val="20"/>
          <w:szCs w:val="20"/>
        </w:rPr>
      </w:pPr>
      <w:r w:rsidRPr="009260E1">
        <w:rPr>
          <w:rFonts w:ascii="Arial" w:hAnsi="Arial" w:cs="Arial"/>
          <w:sz w:val="20"/>
          <w:szCs w:val="20"/>
        </w:rPr>
        <w:t>Trampa de Lanzamiento</w:t>
      </w:r>
    </w:p>
    <w:p w14:paraId="0B20FE43" w14:textId="77777777" w:rsidR="00B621DA" w:rsidRPr="009260E1" w:rsidRDefault="00B621DA" w:rsidP="00B621DA">
      <w:pPr>
        <w:pStyle w:val="Default"/>
        <w:spacing w:line="360" w:lineRule="auto"/>
        <w:ind w:left="851"/>
        <w:jc w:val="both"/>
        <w:rPr>
          <w:rFonts w:eastAsia="Calibri"/>
          <w:sz w:val="20"/>
          <w:szCs w:val="20"/>
          <w:lang w:val="es-VE" w:eastAsia="en-US"/>
        </w:rPr>
      </w:pPr>
      <w:r w:rsidRPr="009260E1">
        <w:rPr>
          <w:rFonts w:eastAsia="Calibri"/>
          <w:sz w:val="20"/>
          <w:szCs w:val="20"/>
          <w:lang w:val="es-VE" w:eastAsia="en-US"/>
        </w:rPr>
        <w:t>Se diseñará una trampa de limpieza de la línea de flujo de gas natural para mantener la capacidad de las tuberías y disminuir los depósitos internos, aumentar la vida útil y asegurar la integridad de las instalaciones.</w:t>
      </w:r>
    </w:p>
    <w:p w14:paraId="0BC6F7AE" w14:textId="77777777" w:rsidR="00B621DA" w:rsidRPr="009260E1" w:rsidRDefault="00B621DA" w:rsidP="00B621DA">
      <w:pPr>
        <w:pStyle w:val="Default"/>
        <w:ind w:left="851"/>
        <w:jc w:val="both"/>
        <w:rPr>
          <w:rFonts w:eastAsia="Calibri"/>
          <w:sz w:val="20"/>
          <w:szCs w:val="20"/>
          <w:lang w:val="es-VE" w:eastAsia="en-US"/>
        </w:rPr>
      </w:pPr>
    </w:p>
    <w:p w14:paraId="6B188F8C" w14:textId="77777777" w:rsidR="00B621DA" w:rsidRPr="009260E1" w:rsidRDefault="00B621DA" w:rsidP="00B621DA">
      <w:pPr>
        <w:pStyle w:val="Default"/>
        <w:spacing w:line="360" w:lineRule="auto"/>
        <w:ind w:left="851"/>
        <w:jc w:val="both"/>
        <w:rPr>
          <w:rFonts w:eastAsia="Calibri"/>
          <w:sz w:val="20"/>
          <w:szCs w:val="20"/>
          <w:lang w:val="es-VE" w:eastAsia="en-US"/>
        </w:rPr>
      </w:pPr>
      <w:r w:rsidRPr="009260E1">
        <w:rPr>
          <w:rFonts w:eastAsia="Calibri"/>
          <w:sz w:val="20"/>
          <w:szCs w:val="20"/>
          <w:lang w:val="es-VE" w:eastAsia="en-US"/>
        </w:rPr>
        <w:t>Se preverá dejar elementos y componentes del sistema de lanzamiento para su posterior instalación.</w:t>
      </w:r>
    </w:p>
    <w:p w14:paraId="2847D6B0" w14:textId="77777777" w:rsidR="00B621DA" w:rsidRPr="009260E1" w:rsidRDefault="00B621DA" w:rsidP="00B621DA">
      <w:pPr>
        <w:pStyle w:val="Default"/>
        <w:spacing w:line="360" w:lineRule="auto"/>
        <w:ind w:left="851"/>
        <w:jc w:val="both"/>
        <w:rPr>
          <w:sz w:val="22"/>
          <w:szCs w:val="22"/>
        </w:rPr>
      </w:pPr>
    </w:p>
    <w:p w14:paraId="6703D5E8" w14:textId="34A92235" w:rsidR="00B621DA" w:rsidRPr="009260E1" w:rsidRDefault="00B621DA" w:rsidP="00B621DA">
      <w:pPr>
        <w:pStyle w:val="Default"/>
        <w:spacing w:line="360" w:lineRule="auto"/>
        <w:jc w:val="center"/>
        <w:rPr>
          <w:sz w:val="22"/>
          <w:szCs w:val="22"/>
        </w:rPr>
      </w:pPr>
      <w:r w:rsidRPr="009260E1">
        <w:rPr>
          <w:noProof/>
          <w:sz w:val="22"/>
          <w:szCs w:val="22"/>
          <w:lang w:val="es-PE" w:eastAsia="es-PE"/>
        </w:rPr>
        <w:drawing>
          <wp:inline distT="0" distB="0" distL="0" distR="0" wp14:anchorId="5E4AECE1" wp14:editId="579207DF">
            <wp:extent cx="4324252" cy="2254102"/>
            <wp:effectExtent l="0" t="0" r="63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b="24336"/>
                    <a:stretch>
                      <a:fillRect/>
                    </a:stretch>
                  </pic:blipFill>
                  <pic:spPr bwMode="auto">
                    <a:xfrm>
                      <a:off x="0" y="0"/>
                      <a:ext cx="4353159" cy="2269170"/>
                    </a:xfrm>
                    <a:prstGeom prst="rect">
                      <a:avLst/>
                    </a:prstGeom>
                    <a:noFill/>
                    <a:ln>
                      <a:noFill/>
                    </a:ln>
                  </pic:spPr>
                </pic:pic>
              </a:graphicData>
            </a:graphic>
          </wp:inline>
        </w:drawing>
      </w:r>
    </w:p>
    <w:p w14:paraId="1932196C" w14:textId="77777777" w:rsidR="00B621DA" w:rsidRPr="009260E1" w:rsidRDefault="00B621DA" w:rsidP="00B621DA">
      <w:pPr>
        <w:pStyle w:val="Default"/>
        <w:spacing w:line="360" w:lineRule="auto"/>
        <w:jc w:val="center"/>
        <w:rPr>
          <w:sz w:val="22"/>
          <w:szCs w:val="22"/>
        </w:rPr>
      </w:pPr>
      <w:r w:rsidRPr="009260E1">
        <w:rPr>
          <w:sz w:val="22"/>
          <w:szCs w:val="22"/>
        </w:rPr>
        <w:t>Punto de Lanzamiento de la trampa</w:t>
      </w:r>
    </w:p>
    <w:p w14:paraId="7247A4DD" w14:textId="77777777" w:rsidR="00B621DA" w:rsidRPr="009260E1" w:rsidRDefault="00B621DA" w:rsidP="00B621DA">
      <w:pPr>
        <w:pStyle w:val="Default"/>
        <w:jc w:val="center"/>
        <w:rPr>
          <w:sz w:val="22"/>
          <w:szCs w:val="22"/>
        </w:rPr>
      </w:pPr>
    </w:p>
    <w:p w14:paraId="418C987D" w14:textId="77777777" w:rsidR="00B621DA" w:rsidRDefault="00B621DA" w:rsidP="00B621DA">
      <w:pPr>
        <w:pStyle w:val="Ttulo2"/>
      </w:pPr>
      <w:bookmarkStart w:id="223" w:name="_Toc358794419"/>
      <w:bookmarkStart w:id="224" w:name="_Toc68168195"/>
      <w:bookmarkStart w:id="225" w:name="_Toc68190523"/>
      <w:r w:rsidRPr="00C73E50">
        <w:t>EQUIPAMIENTO ELÉCTRICO</w:t>
      </w:r>
      <w:bookmarkEnd w:id="223"/>
      <w:bookmarkEnd w:id="224"/>
      <w:bookmarkEnd w:id="225"/>
    </w:p>
    <w:p w14:paraId="49C2C3F5" w14:textId="77777777" w:rsidR="00B621DA" w:rsidRPr="005C52AF" w:rsidRDefault="00B621DA" w:rsidP="00B621DA">
      <w:pPr>
        <w:tabs>
          <w:tab w:val="left" w:pos="2430"/>
        </w:tabs>
        <w:spacing w:after="0"/>
        <w:contextualSpacing/>
        <w:rPr>
          <w:sz w:val="20"/>
          <w:lang w:val="es-VE"/>
        </w:rPr>
      </w:pPr>
      <w:r w:rsidRPr="005C52AF">
        <w:rPr>
          <w:sz w:val="20"/>
          <w:lang w:val="es-VE"/>
        </w:rPr>
        <w:t>Comprende todos los materiales, equipos y mano de obras necesarios para realizar las instalaciones eléctricas de las edificaciones, lo cual incluye entre otros, lo siguiente:</w:t>
      </w:r>
    </w:p>
    <w:p w14:paraId="4FE471F5" w14:textId="77777777" w:rsidR="00B621DA" w:rsidRPr="005C52AF" w:rsidRDefault="00B621DA" w:rsidP="00B621DA">
      <w:pPr>
        <w:tabs>
          <w:tab w:val="left" w:pos="2430"/>
        </w:tabs>
        <w:spacing w:after="0"/>
        <w:contextualSpacing/>
        <w:rPr>
          <w:sz w:val="20"/>
          <w:lang w:val="es-VE"/>
        </w:rPr>
      </w:pPr>
    </w:p>
    <w:p w14:paraId="09F4A9AF" w14:textId="77777777" w:rsidR="00B621DA" w:rsidRPr="005C52AF" w:rsidRDefault="00B621DA" w:rsidP="00B621DA">
      <w:pPr>
        <w:tabs>
          <w:tab w:val="left" w:pos="2430"/>
        </w:tabs>
        <w:spacing w:after="0"/>
        <w:contextualSpacing/>
        <w:rPr>
          <w:sz w:val="20"/>
          <w:lang w:val="es-VE"/>
        </w:rPr>
      </w:pPr>
      <w:r w:rsidRPr="005C52AF">
        <w:rPr>
          <w:sz w:val="20"/>
          <w:lang w:val="es-VE"/>
        </w:rPr>
        <w:t>Acometida a los tableros de distribución desde el tablero de servicios auxiliares de la estación.</w:t>
      </w:r>
    </w:p>
    <w:p w14:paraId="0A1E64B6" w14:textId="77777777" w:rsidR="00B621DA" w:rsidRPr="005C52AF" w:rsidRDefault="00B621DA" w:rsidP="00B621DA">
      <w:pPr>
        <w:tabs>
          <w:tab w:val="left" w:pos="2430"/>
        </w:tabs>
        <w:spacing w:after="0"/>
        <w:contextualSpacing/>
        <w:rPr>
          <w:sz w:val="20"/>
          <w:lang w:val="es-VE"/>
        </w:rPr>
      </w:pPr>
    </w:p>
    <w:p w14:paraId="4B0A4E31" w14:textId="1BE5F825" w:rsidR="00B621DA" w:rsidRPr="003D1E60" w:rsidRDefault="00B621DA" w:rsidP="00B621DA">
      <w:pPr>
        <w:tabs>
          <w:tab w:val="left" w:pos="2430"/>
        </w:tabs>
        <w:spacing w:after="0"/>
        <w:contextualSpacing/>
        <w:rPr>
          <w:sz w:val="20"/>
          <w:lang w:val="es-VE"/>
        </w:rPr>
      </w:pPr>
      <w:r w:rsidRPr="003D1E60">
        <w:rPr>
          <w:sz w:val="20"/>
          <w:lang w:val="es-VE"/>
        </w:rPr>
        <w:t xml:space="preserve">Acometida desde el tablero de distribución a cada uno de los equipos de iluminación </w:t>
      </w:r>
      <w:r w:rsidR="008E64CA" w:rsidRPr="003D1E60">
        <w:rPr>
          <w:sz w:val="20"/>
          <w:lang w:val="es-VE"/>
        </w:rPr>
        <w:t>y tomacorrientes</w:t>
      </w:r>
      <w:r w:rsidRPr="003D1E60">
        <w:rPr>
          <w:sz w:val="20"/>
          <w:lang w:val="es-VE"/>
        </w:rPr>
        <w:t>, etc.</w:t>
      </w:r>
    </w:p>
    <w:p w14:paraId="656690DB" w14:textId="77777777" w:rsidR="00B621DA" w:rsidRPr="005C52AF" w:rsidRDefault="00B621DA" w:rsidP="00B621DA">
      <w:pPr>
        <w:tabs>
          <w:tab w:val="left" w:pos="2430"/>
        </w:tabs>
        <w:spacing w:after="0"/>
        <w:contextualSpacing/>
        <w:rPr>
          <w:sz w:val="20"/>
          <w:lang w:val="es-VE"/>
        </w:rPr>
      </w:pPr>
      <w:r w:rsidRPr="003D1E60">
        <w:rPr>
          <w:sz w:val="20"/>
          <w:lang w:val="es-VE"/>
        </w:rPr>
        <w:t>Instalaciones de los diferentes artefactos, luminarias, tomacorriente, interruptores, etc.</w:t>
      </w:r>
    </w:p>
    <w:p w14:paraId="2AD00058" w14:textId="77777777" w:rsidR="00B621DA" w:rsidRPr="005C52AF" w:rsidRDefault="00B621DA" w:rsidP="00B621DA">
      <w:pPr>
        <w:tabs>
          <w:tab w:val="left" w:pos="2430"/>
        </w:tabs>
        <w:spacing w:after="0"/>
        <w:contextualSpacing/>
        <w:rPr>
          <w:sz w:val="20"/>
          <w:lang w:val="es-VE"/>
        </w:rPr>
      </w:pPr>
    </w:p>
    <w:p w14:paraId="08AA0132" w14:textId="77777777" w:rsidR="00B621DA" w:rsidRDefault="00B621DA" w:rsidP="00785F15">
      <w:pPr>
        <w:pStyle w:val="Prrafodelista"/>
        <w:numPr>
          <w:ilvl w:val="0"/>
          <w:numId w:val="6"/>
        </w:numPr>
        <w:tabs>
          <w:tab w:val="left" w:pos="-2410"/>
        </w:tabs>
        <w:contextualSpacing/>
        <w:jc w:val="both"/>
        <w:rPr>
          <w:color w:val="000000"/>
          <w:sz w:val="20"/>
          <w:szCs w:val="20"/>
          <w:lang w:val="es-VE"/>
        </w:rPr>
      </w:pPr>
      <w:r w:rsidRPr="00236A90">
        <w:rPr>
          <w:color w:val="000000"/>
          <w:sz w:val="20"/>
          <w:szCs w:val="20"/>
          <w:lang w:val="es-VE"/>
        </w:rPr>
        <w:t>Materiales</w:t>
      </w:r>
    </w:p>
    <w:p w14:paraId="7CFC8ABD" w14:textId="77777777" w:rsidR="00B621DA" w:rsidRPr="00236A90" w:rsidRDefault="00B621DA" w:rsidP="00B621DA">
      <w:pPr>
        <w:pStyle w:val="Prrafodelista"/>
        <w:tabs>
          <w:tab w:val="left" w:pos="-2410"/>
        </w:tabs>
        <w:ind w:left="1080"/>
        <w:jc w:val="both"/>
        <w:rPr>
          <w:color w:val="000000"/>
          <w:sz w:val="20"/>
          <w:szCs w:val="20"/>
          <w:lang w:val="es-VE"/>
        </w:rPr>
      </w:pPr>
    </w:p>
    <w:p w14:paraId="7F6381F9" w14:textId="77777777" w:rsidR="00B621DA" w:rsidRPr="005C52AF" w:rsidRDefault="00B621DA" w:rsidP="00B621DA">
      <w:pPr>
        <w:tabs>
          <w:tab w:val="left" w:pos="-2410"/>
        </w:tabs>
        <w:spacing w:after="0"/>
        <w:ind w:left="1080"/>
        <w:contextualSpacing/>
        <w:rPr>
          <w:sz w:val="20"/>
          <w:lang w:val="es-VE"/>
        </w:rPr>
      </w:pPr>
      <w:r w:rsidRPr="005C52AF">
        <w:rPr>
          <w:sz w:val="20"/>
          <w:lang w:val="es-VE"/>
        </w:rPr>
        <w:t>Todos los materiales deben cumplir los requerimientos de las normas donde apliquen.</w:t>
      </w:r>
    </w:p>
    <w:p w14:paraId="277E1D7A" w14:textId="77777777" w:rsidR="00B621DA" w:rsidRPr="005C52AF" w:rsidRDefault="00B621DA" w:rsidP="00B621DA">
      <w:pPr>
        <w:tabs>
          <w:tab w:val="left" w:pos="-2410"/>
        </w:tabs>
        <w:spacing w:after="0"/>
        <w:ind w:left="1080"/>
        <w:contextualSpacing/>
        <w:rPr>
          <w:sz w:val="20"/>
          <w:lang w:val="es-VE"/>
        </w:rPr>
      </w:pPr>
    </w:p>
    <w:p w14:paraId="2C3D9A14" w14:textId="77777777" w:rsidR="00B621DA" w:rsidRDefault="00B621DA" w:rsidP="00785F15">
      <w:pPr>
        <w:pStyle w:val="Prrafodelista"/>
        <w:numPr>
          <w:ilvl w:val="0"/>
          <w:numId w:val="6"/>
        </w:numPr>
        <w:tabs>
          <w:tab w:val="left" w:pos="-2410"/>
        </w:tabs>
        <w:contextualSpacing/>
        <w:jc w:val="both"/>
        <w:rPr>
          <w:color w:val="000000"/>
          <w:sz w:val="20"/>
          <w:szCs w:val="20"/>
          <w:lang w:val="es-VE"/>
        </w:rPr>
      </w:pPr>
      <w:r w:rsidRPr="00236A90">
        <w:rPr>
          <w:color w:val="000000"/>
          <w:sz w:val="20"/>
          <w:szCs w:val="20"/>
          <w:lang w:val="es-VE"/>
        </w:rPr>
        <w:t>Canalizaciones</w:t>
      </w:r>
    </w:p>
    <w:p w14:paraId="524CB30D" w14:textId="77777777" w:rsidR="00B621DA" w:rsidRPr="00236A90" w:rsidRDefault="00B621DA" w:rsidP="00B621DA">
      <w:pPr>
        <w:pStyle w:val="Prrafodelista"/>
        <w:tabs>
          <w:tab w:val="left" w:pos="-2410"/>
        </w:tabs>
        <w:ind w:left="1080"/>
        <w:jc w:val="both"/>
        <w:rPr>
          <w:color w:val="000000"/>
          <w:sz w:val="20"/>
          <w:szCs w:val="20"/>
          <w:lang w:val="es-VE"/>
        </w:rPr>
      </w:pPr>
    </w:p>
    <w:p w14:paraId="637DE5FE" w14:textId="77777777" w:rsidR="00B621DA" w:rsidRPr="005C52AF" w:rsidRDefault="00B621DA" w:rsidP="00B621DA">
      <w:pPr>
        <w:tabs>
          <w:tab w:val="left" w:pos="-2410"/>
        </w:tabs>
        <w:spacing w:after="0"/>
        <w:ind w:left="1080"/>
        <w:contextualSpacing/>
        <w:rPr>
          <w:sz w:val="20"/>
          <w:lang w:val="es-VE"/>
        </w:rPr>
      </w:pPr>
      <w:r w:rsidRPr="005C52AF">
        <w:rPr>
          <w:sz w:val="20"/>
          <w:lang w:val="es-VE"/>
        </w:rPr>
        <w:lastRenderedPageBreak/>
        <w:t xml:space="preserve">La acometida y el sistema de alimentadores de distribución están ejecutados en tubería conduit, de </w:t>
      </w:r>
      <w:r>
        <w:rPr>
          <w:sz w:val="20"/>
          <w:lang w:val="es-VE"/>
        </w:rPr>
        <w:t>a</w:t>
      </w:r>
      <w:r w:rsidRPr="003D1E60">
        <w:rPr>
          <w:sz w:val="20"/>
          <w:lang w:val="es-VE"/>
        </w:rPr>
        <w:t>cero galvanizado de la mejor calidad existente en el mercado, y debe ser embutida en piso, techo o pared. De igual forma, los bushings, arandelas, contratuercas y demás accesorios deben ser de la mejor calidad, de forma de</w:t>
      </w:r>
      <w:r w:rsidRPr="005C52AF">
        <w:rPr>
          <w:sz w:val="20"/>
          <w:lang w:val="es-VE"/>
        </w:rPr>
        <w:t xml:space="preserve"> garantizar la idónea conexión y continuidad eléctrica de la misma. </w:t>
      </w:r>
    </w:p>
    <w:p w14:paraId="6FED2D2B" w14:textId="77777777" w:rsidR="00B621DA" w:rsidRPr="005C52AF" w:rsidRDefault="00B621DA" w:rsidP="00B621DA">
      <w:pPr>
        <w:tabs>
          <w:tab w:val="left" w:pos="-2410"/>
        </w:tabs>
        <w:spacing w:after="0"/>
        <w:ind w:left="1080"/>
        <w:contextualSpacing/>
        <w:rPr>
          <w:sz w:val="20"/>
          <w:lang w:val="es-VE"/>
        </w:rPr>
      </w:pPr>
    </w:p>
    <w:p w14:paraId="78EABA09" w14:textId="77777777" w:rsidR="00B621DA" w:rsidRPr="005C52AF" w:rsidRDefault="00B621DA" w:rsidP="00B621DA">
      <w:pPr>
        <w:tabs>
          <w:tab w:val="left" w:pos="-2410"/>
        </w:tabs>
        <w:spacing w:after="0"/>
        <w:ind w:left="1080"/>
        <w:contextualSpacing/>
        <w:rPr>
          <w:sz w:val="20"/>
          <w:lang w:val="es-VE"/>
        </w:rPr>
      </w:pPr>
      <w:r w:rsidRPr="005C52AF">
        <w:rPr>
          <w:sz w:val="20"/>
          <w:lang w:val="es-VE"/>
        </w:rPr>
        <w:t>Los calibres de los tubos son aquellos específicamente indicados en los planos particulares de LA OBRA. No se debe utilizar tubos menores de 3/4” de diámetro.</w:t>
      </w:r>
    </w:p>
    <w:p w14:paraId="5FEFEF5E" w14:textId="77777777" w:rsidR="00B621DA" w:rsidRPr="005C52AF" w:rsidRDefault="00B621DA" w:rsidP="00B621DA">
      <w:pPr>
        <w:tabs>
          <w:tab w:val="left" w:pos="-2410"/>
        </w:tabs>
        <w:spacing w:after="0"/>
        <w:ind w:left="1080"/>
        <w:contextualSpacing/>
        <w:rPr>
          <w:sz w:val="20"/>
          <w:lang w:val="es-VE"/>
        </w:rPr>
      </w:pPr>
    </w:p>
    <w:p w14:paraId="12BECBFB" w14:textId="77777777" w:rsidR="00B621DA" w:rsidRPr="005C52AF" w:rsidRDefault="00B621DA" w:rsidP="00B621DA">
      <w:pPr>
        <w:tabs>
          <w:tab w:val="left" w:pos="-2410"/>
        </w:tabs>
        <w:spacing w:after="0"/>
        <w:ind w:left="1080"/>
        <w:contextualSpacing/>
        <w:rPr>
          <w:sz w:val="20"/>
          <w:lang w:val="es-VE"/>
        </w:rPr>
      </w:pPr>
      <w:r w:rsidRPr="005C52AF">
        <w:rPr>
          <w:sz w:val="20"/>
          <w:lang w:val="es-VE"/>
        </w:rPr>
        <w:t>En diámetros de hasta 1”, las curvas en general pueden ser realizadas con máquinas dobladoras. Al doblar los tubos, no se debe disminuir la sección transversal en forma apreciable. Para secciones mayores se deben utilizar curvas prefabricadas.</w:t>
      </w:r>
    </w:p>
    <w:p w14:paraId="3CA42610" w14:textId="77777777" w:rsidR="00B621DA" w:rsidRPr="005C52AF" w:rsidRDefault="00B621DA" w:rsidP="00B621DA">
      <w:pPr>
        <w:tabs>
          <w:tab w:val="left" w:pos="-2410"/>
        </w:tabs>
        <w:spacing w:after="0"/>
        <w:ind w:left="1080"/>
        <w:contextualSpacing/>
        <w:rPr>
          <w:sz w:val="20"/>
          <w:lang w:val="es-VE"/>
        </w:rPr>
      </w:pPr>
    </w:p>
    <w:p w14:paraId="00551167" w14:textId="5EEB58B0" w:rsidR="00B621DA" w:rsidRDefault="00B621DA" w:rsidP="00B621DA">
      <w:pPr>
        <w:tabs>
          <w:tab w:val="left" w:pos="-2410"/>
        </w:tabs>
        <w:spacing w:after="0"/>
        <w:ind w:left="1080"/>
        <w:contextualSpacing/>
        <w:rPr>
          <w:sz w:val="20"/>
          <w:lang w:val="es-VE"/>
        </w:rPr>
      </w:pPr>
      <w:r w:rsidRPr="005C52AF">
        <w:rPr>
          <w:sz w:val="20"/>
          <w:lang w:val="es-VE"/>
        </w:rPr>
        <w:t xml:space="preserve">Los </w:t>
      </w:r>
      <w:r w:rsidRPr="003D1E60">
        <w:rPr>
          <w:sz w:val="20"/>
          <w:lang w:val="es-VE"/>
        </w:rPr>
        <w:t xml:space="preserve">tubos embutidos en placas o rellenos de </w:t>
      </w:r>
      <w:r w:rsidR="008E64CA" w:rsidRPr="003D1E60">
        <w:rPr>
          <w:sz w:val="20"/>
          <w:lang w:val="es-VE"/>
        </w:rPr>
        <w:t>piso</w:t>
      </w:r>
      <w:r w:rsidRPr="003D1E60">
        <w:rPr>
          <w:sz w:val="20"/>
          <w:lang w:val="es-VE"/>
        </w:rPr>
        <w:t xml:space="preserve"> deben asegurarse firmemente durante el vaciado del concreto y las cajas deben adosarse a la pared para preservar su mantenimiento de operación.</w:t>
      </w:r>
    </w:p>
    <w:p w14:paraId="5A894ADF" w14:textId="77777777" w:rsidR="00B621DA" w:rsidRPr="005C52AF" w:rsidRDefault="00B621DA" w:rsidP="00B621DA">
      <w:pPr>
        <w:tabs>
          <w:tab w:val="left" w:pos="-2410"/>
        </w:tabs>
        <w:spacing w:after="0"/>
        <w:ind w:left="1080"/>
        <w:contextualSpacing/>
        <w:rPr>
          <w:sz w:val="20"/>
          <w:lang w:val="es-VE"/>
        </w:rPr>
      </w:pPr>
    </w:p>
    <w:p w14:paraId="600A3E87" w14:textId="77777777" w:rsidR="00B621DA" w:rsidRDefault="00B621DA" w:rsidP="00B621DA">
      <w:pPr>
        <w:tabs>
          <w:tab w:val="left" w:pos="-2410"/>
        </w:tabs>
        <w:spacing w:after="0"/>
        <w:ind w:left="1080"/>
        <w:contextualSpacing/>
        <w:rPr>
          <w:sz w:val="20"/>
          <w:lang w:val="es-VE"/>
        </w:rPr>
      </w:pPr>
      <w:r w:rsidRPr="005C52AF">
        <w:rPr>
          <w:sz w:val="20"/>
          <w:lang w:val="es-VE"/>
        </w:rPr>
        <w:t>Las cajas de salidas para tomacorrientes, luminarias, etc., son de acero galvanizado y de tamaño suficiente para acomodar el artefacto ubicado en ella, tomacorrientes, interruptores, etc., además de los conductores que pasan y terminan en la caja.</w:t>
      </w:r>
    </w:p>
    <w:p w14:paraId="040DB064" w14:textId="77777777" w:rsidR="00B621DA" w:rsidRPr="005C52AF" w:rsidRDefault="00B621DA" w:rsidP="00B621DA">
      <w:pPr>
        <w:tabs>
          <w:tab w:val="left" w:pos="-2410"/>
        </w:tabs>
        <w:spacing w:after="0"/>
        <w:ind w:left="1080"/>
        <w:contextualSpacing/>
        <w:rPr>
          <w:sz w:val="20"/>
          <w:lang w:val="es-VE"/>
        </w:rPr>
      </w:pPr>
    </w:p>
    <w:p w14:paraId="1C349CA9" w14:textId="39FF4CB3" w:rsidR="00B621DA" w:rsidRPr="005C52AF" w:rsidRDefault="00B621DA" w:rsidP="00B621DA">
      <w:pPr>
        <w:tabs>
          <w:tab w:val="left" w:pos="-2410"/>
        </w:tabs>
        <w:spacing w:after="0"/>
        <w:ind w:left="1080"/>
        <w:contextualSpacing/>
        <w:rPr>
          <w:sz w:val="20"/>
          <w:lang w:val="es-VE"/>
        </w:rPr>
      </w:pPr>
      <w:r w:rsidRPr="005C52AF">
        <w:rPr>
          <w:sz w:val="20"/>
          <w:lang w:val="es-VE"/>
        </w:rPr>
        <w:t xml:space="preserve">Las cajas en paredes para alojar interruptores y </w:t>
      </w:r>
      <w:r w:rsidR="008E64CA" w:rsidRPr="005C52AF">
        <w:rPr>
          <w:sz w:val="20"/>
          <w:lang w:val="es-VE"/>
        </w:rPr>
        <w:t>tomacorrientes</w:t>
      </w:r>
      <w:r w:rsidRPr="005C52AF">
        <w:rPr>
          <w:sz w:val="20"/>
          <w:lang w:val="es-VE"/>
        </w:rPr>
        <w:t xml:space="preserve"> son suficientes para el número de unidades de tipo normal no intercambiables. Estas cajas de pared tienen tapas elevadas para nivelar la abertura con el friso de paredes en caso de ser embutidas.</w:t>
      </w:r>
    </w:p>
    <w:p w14:paraId="296AB8F1" w14:textId="77777777" w:rsidR="00B621DA" w:rsidRPr="005C52AF" w:rsidRDefault="00B621DA" w:rsidP="00B621DA">
      <w:pPr>
        <w:tabs>
          <w:tab w:val="left" w:pos="-2410"/>
        </w:tabs>
        <w:spacing w:after="0"/>
        <w:ind w:left="1080"/>
        <w:contextualSpacing/>
        <w:rPr>
          <w:sz w:val="20"/>
          <w:lang w:val="es-VE"/>
        </w:rPr>
      </w:pPr>
    </w:p>
    <w:p w14:paraId="7E45BC34" w14:textId="117B032E" w:rsidR="00B621DA" w:rsidRPr="005C52AF" w:rsidRDefault="00B621DA" w:rsidP="00B621DA">
      <w:pPr>
        <w:tabs>
          <w:tab w:val="left" w:pos="-2410"/>
        </w:tabs>
        <w:spacing w:after="0"/>
        <w:ind w:left="1080"/>
        <w:contextualSpacing/>
        <w:rPr>
          <w:sz w:val="20"/>
          <w:lang w:val="es-VE"/>
        </w:rPr>
      </w:pPr>
      <w:r w:rsidRPr="005C52AF">
        <w:rPr>
          <w:sz w:val="20"/>
          <w:lang w:val="es-VE"/>
        </w:rPr>
        <w:t xml:space="preserve">Las cajas de pared para interruptores se colocan a 1,50 m sobre el piso, cuando se sitúan cerca de la puerta se </w:t>
      </w:r>
      <w:r w:rsidR="008E64CA" w:rsidRPr="005C52AF">
        <w:rPr>
          <w:sz w:val="20"/>
          <w:lang w:val="es-VE"/>
        </w:rPr>
        <w:t>instalarán</w:t>
      </w:r>
      <w:r w:rsidRPr="005C52AF">
        <w:rPr>
          <w:sz w:val="20"/>
          <w:lang w:val="es-VE"/>
        </w:rPr>
        <w:t xml:space="preserve"> en el lado de la cerradura siempre que sea posible.</w:t>
      </w:r>
    </w:p>
    <w:p w14:paraId="5452221B" w14:textId="77777777" w:rsidR="00B621DA" w:rsidRPr="005C52AF" w:rsidRDefault="00B621DA" w:rsidP="00B621DA">
      <w:pPr>
        <w:tabs>
          <w:tab w:val="left" w:pos="-2410"/>
        </w:tabs>
        <w:spacing w:after="0"/>
        <w:ind w:left="1080"/>
        <w:contextualSpacing/>
        <w:rPr>
          <w:sz w:val="20"/>
          <w:lang w:val="es-VE"/>
        </w:rPr>
      </w:pPr>
    </w:p>
    <w:p w14:paraId="6DF35287" w14:textId="77777777" w:rsidR="00B621DA" w:rsidRPr="005C52AF" w:rsidRDefault="00B621DA" w:rsidP="00B621DA">
      <w:pPr>
        <w:tabs>
          <w:tab w:val="left" w:pos="-2410"/>
        </w:tabs>
        <w:spacing w:after="0"/>
        <w:ind w:left="1080"/>
        <w:contextualSpacing/>
        <w:rPr>
          <w:sz w:val="20"/>
          <w:lang w:val="es-VE"/>
        </w:rPr>
      </w:pPr>
      <w:r w:rsidRPr="003D1E60">
        <w:rPr>
          <w:sz w:val="20"/>
          <w:lang w:val="es-VE"/>
        </w:rPr>
        <w:t>Las cajas para tomacorrientes deben ser colocadas a 1.20 cm sobre el nivel piso terminado.</w:t>
      </w:r>
    </w:p>
    <w:p w14:paraId="2AB1F463" w14:textId="602EDB71" w:rsidR="00B621DA" w:rsidRPr="005C52AF" w:rsidRDefault="00B621DA" w:rsidP="00B621DA">
      <w:pPr>
        <w:tabs>
          <w:tab w:val="left" w:pos="-2410"/>
        </w:tabs>
        <w:spacing w:after="0"/>
        <w:ind w:left="1080"/>
        <w:contextualSpacing/>
        <w:rPr>
          <w:sz w:val="20"/>
          <w:lang w:val="es-VE"/>
        </w:rPr>
      </w:pPr>
      <w:r w:rsidRPr="005C52AF">
        <w:rPr>
          <w:sz w:val="20"/>
          <w:lang w:val="es-VE"/>
        </w:rPr>
        <w:t xml:space="preserve">El tablero de protección de característica específica </w:t>
      </w:r>
      <w:r w:rsidR="008E64CA" w:rsidRPr="005C52AF">
        <w:rPr>
          <w:sz w:val="20"/>
          <w:lang w:val="es-VE"/>
        </w:rPr>
        <w:t>de acuerdo con</w:t>
      </w:r>
      <w:r w:rsidRPr="005C52AF">
        <w:rPr>
          <w:sz w:val="20"/>
          <w:lang w:val="es-VE"/>
        </w:rPr>
        <w:t xml:space="preserve"> su régimen de carga, </w:t>
      </w:r>
      <w:r w:rsidR="008E64CA" w:rsidRPr="005C52AF">
        <w:rPr>
          <w:sz w:val="20"/>
          <w:lang w:val="es-VE"/>
        </w:rPr>
        <w:t>cortocircuito</w:t>
      </w:r>
      <w:r w:rsidRPr="005C52AF">
        <w:rPr>
          <w:sz w:val="20"/>
          <w:lang w:val="es-VE"/>
        </w:rPr>
        <w:t xml:space="preserve"> y criterio de </w:t>
      </w:r>
      <w:r w:rsidR="008E64CA" w:rsidRPr="005C52AF">
        <w:rPr>
          <w:sz w:val="20"/>
          <w:lang w:val="es-VE"/>
        </w:rPr>
        <w:t>reserva</w:t>
      </w:r>
      <w:r w:rsidRPr="005C52AF">
        <w:rPr>
          <w:sz w:val="20"/>
          <w:lang w:val="es-VE"/>
        </w:rPr>
        <w:t xml:space="preserve"> será instalado en pared, en el sitio indicado en el plano y debe estar equipado con interruptores termomagnéticos de la alta calidad.</w:t>
      </w:r>
    </w:p>
    <w:p w14:paraId="07F950CF" w14:textId="77777777" w:rsidR="00B621DA" w:rsidRPr="005C52AF" w:rsidRDefault="00B621DA" w:rsidP="00B621DA">
      <w:pPr>
        <w:tabs>
          <w:tab w:val="left" w:pos="-2410"/>
        </w:tabs>
        <w:spacing w:after="0"/>
        <w:ind w:left="1080"/>
        <w:contextualSpacing/>
        <w:rPr>
          <w:sz w:val="20"/>
          <w:lang w:val="es-VE"/>
        </w:rPr>
      </w:pPr>
    </w:p>
    <w:p w14:paraId="029DDCAF" w14:textId="77777777" w:rsidR="00B621DA" w:rsidRPr="005C52AF" w:rsidRDefault="00B621DA" w:rsidP="00B621DA">
      <w:pPr>
        <w:tabs>
          <w:tab w:val="left" w:pos="-2410"/>
        </w:tabs>
        <w:spacing w:after="0"/>
        <w:ind w:left="1080"/>
        <w:contextualSpacing/>
        <w:rPr>
          <w:sz w:val="20"/>
          <w:lang w:val="es-VE"/>
        </w:rPr>
      </w:pPr>
      <w:r w:rsidRPr="005C52AF">
        <w:rPr>
          <w:sz w:val="20"/>
          <w:lang w:val="es-VE"/>
        </w:rPr>
        <w:t>La caja es de chapa de acero galvanizado, con espacio suficiente para el cableado de los circuitos.</w:t>
      </w:r>
    </w:p>
    <w:p w14:paraId="7D27E3FC" w14:textId="77777777" w:rsidR="00B621DA" w:rsidRPr="005C52AF" w:rsidRDefault="00B621DA" w:rsidP="00B621DA">
      <w:pPr>
        <w:tabs>
          <w:tab w:val="left" w:pos="-2410"/>
        </w:tabs>
        <w:spacing w:after="0"/>
        <w:ind w:left="1080"/>
        <w:contextualSpacing/>
        <w:rPr>
          <w:sz w:val="20"/>
          <w:lang w:val="es-VE"/>
        </w:rPr>
      </w:pPr>
    </w:p>
    <w:p w14:paraId="7E624683" w14:textId="7AC3F630" w:rsidR="00B621DA" w:rsidRPr="005C52AF" w:rsidRDefault="00B621DA" w:rsidP="00B621DA">
      <w:pPr>
        <w:tabs>
          <w:tab w:val="left" w:pos="-2410"/>
        </w:tabs>
        <w:spacing w:after="0"/>
        <w:ind w:left="1080"/>
        <w:contextualSpacing/>
        <w:rPr>
          <w:sz w:val="20"/>
          <w:lang w:val="es-VE"/>
        </w:rPr>
      </w:pPr>
      <w:r w:rsidRPr="005C52AF">
        <w:rPr>
          <w:sz w:val="20"/>
          <w:lang w:val="es-VE"/>
        </w:rPr>
        <w:t xml:space="preserve">El frente del tablero del mismo </w:t>
      </w:r>
      <w:r w:rsidR="008E64CA" w:rsidRPr="005C52AF">
        <w:rPr>
          <w:sz w:val="20"/>
          <w:lang w:val="es-VE"/>
        </w:rPr>
        <w:t>material</w:t>
      </w:r>
      <w:r w:rsidRPr="005C52AF">
        <w:rPr>
          <w:sz w:val="20"/>
          <w:lang w:val="es-VE"/>
        </w:rPr>
        <w:t xml:space="preserve"> permite la nivelación con el acabado de la pared en el caso embutido.</w:t>
      </w:r>
    </w:p>
    <w:p w14:paraId="1B380C33" w14:textId="77777777" w:rsidR="00B621DA" w:rsidRDefault="00B621DA" w:rsidP="00B621DA">
      <w:pPr>
        <w:tabs>
          <w:tab w:val="left" w:pos="-2410"/>
        </w:tabs>
        <w:spacing w:after="0"/>
        <w:ind w:left="1080"/>
        <w:contextualSpacing/>
        <w:rPr>
          <w:sz w:val="20"/>
          <w:lang w:val="es-VE"/>
        </w:rPr>
      </w:pPr>
    </w:p>
    <w:p w14:paraId="5038B6B3" w14:textId="77777777" w:rsidR="00B621DA" w:rsidRDefault="00B621DA" w:rsidP="00785F15">
      <w:pPr>
        <w:pStyle w:val="Prrafodelista"/>
        <w:numPr>
          <w:ilvl w:val="0"/>
          <w:numId w:val="6"/>
        </w:numPr>
        <w:tabs>
          <w:tab w:val="left" w:pos="-2410"/>
        </w:tabs>
        <w:contextualSpacing/>
        <w:jc w:val="both"/>
        <w:rPr>
          <w:color w:val="000000"/>
          <w:sz w:val="20"/>
          <w:szCs w:val="20"/>
          <w:lang w:val="es-VE"/>
        </w:rPr>
      </w:pPr>
      <w:r w:rsidRPr="00236A90">
        <w:rPr>
          <w:color w:val="000000"/>
          <w:sz w:val="20"/>
          <w:szCs w:val="20"/>
          <w:lang w:val="es-VE"/>
        </w:rPr>
        <w:t>Conductores</w:t>
      </w:r>
    </w:p>
    <w:p w14:paraId="2AC5D762" w14:textId="77777777" w:rsidR="00B621DA" w:rsidRPr="00236A90" w:rsidRDefault="00B621DA" w:rsidP="00B621DA">
      <w:pPr>
        <w:pStyle w:val="Prrafodelista"/>
        <w:tabs>
          <w:tab w:val="left" w:pos="-2410"/>
        </w:tabs>
        <w:ind w:left="1080"/>
        <w:jc w:val="both"/>
        <w:rPr>
          <w:color w:val="000000"/>
          <w:sz w:val="20"/>
          <w:szCs w:val="20"/>
          <w:lang w:val="es-VE"/>
        </w:rPr>
      </w:pPr>
    </w:p>
    <w:p w14:paraId="02E482BA" w14:textId="77777777" w:rsidR="00B621DA" w:rsidRPr="005C52AF" w:rsidRDefault="00B621DA" w:rsidP="00B621DA">
      <w:pPr>
        <w:tabs>
          <w:tab w:val="left" w:pos="-2410"/>
        </w:tabs>
        <w:spacing w:after="0"/>
        <w:ind w:left="1080"/>
        <w:contextualSpacing/>
        <w:rPr>
          <w:sz w:val="20"/>
          <w:lang w:val="es-VE"/>
        </w:rPr>
      </w:pPr>
      <w:r w:rsidRPr="005C52AF">
        <w:rPr>
          <w:sz w:val="20"/>
          <w:lang w:val="es-VE"/>
        </w:rPr>
        <w:t>No se instalan conductores menores de # 12 AWG en circuitos ramales de cualquier tipo, ni menores de # 8 AWG en circuitos alimentadores de tableros o servicios de fuerza.</w:t>
      </w:r>
    </w:p>
    <w:p w14:paraId="1377CEEC" w14:textId="77777777" w:rsidR="00B621DA" w:rsidRPr="005C52AF" w:rsidRDefault="00B621DA" w:rsidP="00B621DA">
      <w:pPr>
        <w:tabs>
          <w:tab w:val="left" w:pos="-2410"/>
        </w:tabs>
        <w:spacing w:after="0"/>
        <w:ind w:left="1080"/>
        <w:contextualSpacing/>
        <w:rPr>
          <w:sz w:val="20"/>
          <w:lang w:val="es-VE"/>
        </w:rPr>
      </w:pPr>
    </w:p>
    <w:p w14:paraId="7649F3CC" w14:textId="77777777" w:rsidR="00B621DA" w:rsidRPr="005C52AF" w:rsidRDefault="00B621DA" w:rsidP="00B621DA">
      <w:pPr>
        <w:tabs>
          <w:tab w:val="left" w:pos="-2410"/>
        </w:tabs>
        <w:spacing w:after="0"/>
        <w:ind w:left="1080"/>
        <w:contextualSpacing/>
        <w:rPr>
          <w:sz w:val="20"/>
          <w:lang w:val="es-VE"/>
        </w:rPr>
      </w:pPr>
      <w:r w:rsidRPr="005C52AF">
        <w:rPr>
          <w:sz w:val="20"/>
          <w:lang w:val="es-VE"/>
        </w:rPr>
        <w:t>Los cables son protegidos contra el daño mecánico y la intemperie durante el almacenaje y el manejo, debiendo estar en condición de primera clase al ser instalados. No se instalan cables en “conduits”, hasta que todo el trabajo que pueda dañarlos haya sido concluido.</w:t>
      </w:r>
    </w:p>
    <w:p w14:paraId="0E1AD592" w14:textId="77777777" w:rsidR="00B621DA" w:rsidRPr="005C52AF" w:rsidRDefault="00B621DA" w:rsidP="00B621DA">
      <w:pPr>
        <w:tabs>
          <w:tab w:val="left" w:pos="-2410"/>
        </w:tabs>
        <w:spacing w:after="0"/>
        <w:ind w:left="1080"/>
        <w:contextualSpacing/>
        <w:rPr>
          <w:sz w:val="20"/>
          <w:lang w:val="es-VE"/>
        </w:rPr>
      </w:pPr>
    </w:p>
    <w:p w14:paraId="367FEA47" w14:textId="77777777" w:rsidR="00B621DA" w:rsidRPr="005C52AF" w:rsidRDefault="00B621DA" w:rsidP="00B621DA">
      <w:pPr>
        <w:tabs>
          <w:tab w:val="left" w:pos="-2410"/>
        </w:tabs>
        <w:spacing w:after="0"/>
        <w:ind w:left="1080"/>
        <w:contextualSpacing/>
        <w:rPr>
          <w:sz w:val="20"/>
          <w:lang w:val="es-VE"/>
        </w:rPr>
      </w:pPr>
      <w:r w:rsidRPr="005C52AF">
        <w:rPr>
          <w:sz w:val="20"/>
          <w:lang w:val="es-VE"/>
        </w:rPr>
        <w:t>Cuando es necesario, se emplean lubricantes aprobados para pasajes de los cables por los tubos. En ningún caso se emplean aceites o grasas comunes.</w:t>
      </w:r>
    </w:p>
    <w:p w14:paraId="644B6E06" w14:textId="77777777" w:rsidR="00B621DA" w:rsidRPr="005C52AF" w:rsidRDefault="00B621DA" w:rsidP="00B621DA">
      <w:pPr>
        <w:tabs>
          <w:tab w:val="left" w:pos="-2410"/>
        </w:tabs>
        <w:spacing w:after="0"/>
        <w:ind w:left="1080"/>
        <w:contextualSpacing/>
        <w:rPr>
          <w:sz w:val="20"/>
          <w:lang w:val="es-VE"/>
        </w:rPr>
      </w:pPr>
    </w:p>
    <w:p w14:paraId="3CC8B9EA" w14:textId="026413AA" w:rsidR="00B621DA" w:rsidRDefault="00B621DA" w:rsidP="00B621DA">
      <w:pPr>
        <w:tabs>
          <w:tab w:val="left" w:pos="-2410"/>
        </w:tabs>
        <w:spacing w:after="0"/>
        <w:ind w:left="1080"/>
        <w:contextualSpacing/>
        <w:rPr>
          <w:sz w:val="20"/>
          <w:lang w:val="es-VE"/>
        </w:rPr>
      </w:pPr>
      <w:r w:rsidRPr="005C52AF">
        <w:rPr>
          <w:sz w:val="20"/>
          <w:lang w:val="es-VE"/>
        </w:rPr>
        <w:t xml:space="preserve">Siempre que sea posible, los alimentadores no tienen empates en toda su longitud. Donde ello no sea posible, se deja reservas de cables suficientes en todas las cajas de paso para efectuar las conexiones y soportar los cables. En caso de efectuarse empates, se hacen únicamente en las </w:t>
      </w:r>
      <w:r w:rsidR="008E64CA" w:rsidRPr="005C52AF">
        <w:rPr>
          <w:sz w:val="20"/>
          <w:lang w:val="es-VE"/>
        </w:rPr>
        <w:t>cajas,</w:t>
      </w:r>
      <w:r w:rsidRPr="005C52AF">
        <w:rPr>
          <w:sz w:val="20"/>
          <w:lang w:val="es-VE"/>
        </w:rPr>
        <w:t xml:space="preserve"> pero nunca en las tuberías.</w:t>
      </w:r>
    </w:p>
    <w:p w14:paraId="7B9128C3" w14:textId="77777777" w:rsidR="00B621DA" w:rsidRPr="005C52AF" w:rsidRDefault="00B621DA" w:rsidP="00B621DA">
      <w:pPr>
        <w:tabs>
          <w:tab w:val="left" w:pos="-2410"/>
        </w:tabs>
        <w:spacing w:after="0"/>
        <w:ind w:left="1080"/>
        <w:contextualSpacing/>
        <w:rPr>
          <w:sz w:val="20"/>
          <w:lang w:val="es-VE"/>
        </w:rPr>
      </w:pPr>
    </w:p>
    <w:p w14:paraId="0AD5AA1E" w14:textId="126FD125" w:rsidR="00B621DA" w:rsidRPr="005C52AF" w:rsidRDefault="00B621DA" w:rsidP="00B621DA">
      <w:pPr>
        <w:tabs>
          <w:tab w:val="left" w:pos="-2410"/>
        </w:tabs>
        <w:spacing w:after="0"/>
        <w:ind w:left="1080"/>
        <w:contextualSpacing/>
        <w:rPr>
          <w:sz w:val="20"/>
          <w:lang w:val="es-VE"/>
        </w:rPr>
      </w:pPr>
      <w:r w:rsidRPr="005C52AF">
        <w:rPr>
          <w:sz w:val="20"/>
          <w:lang w:val="es-VE"/>
        </w:rPr>
        <w:t xml:space="preserve">En todos los </w:t>
      </w:r>
      <w:r w:rsidRPr="003D1E60">
        <w:rPr>
          <w:sz w:val="20"/>
          <w:lang w:val="es-VE"/>
        </w:rPr>
        <w:t xml:space="preserve">casos, la continuidad del sistema de puesta a tierra de equipos y </w:t>
      </w:r>
      <w:r w:rsidR="008E64CA" w:rsidRPr="003D1E60">
        <w:rPr>
          <w:sz w:val="20"/>
          <w:lang w:val="es-VE"/>
        </w:rPr>
        <w:t>canalizaciones</w:t>
      </w:r>
      <w:r w:rsidRPr="003D1E60">
        <w:rPr>
          <w:sz w:val="20"/>
          <w:lang w:val="es-VE"/>
        </w:rPr>
        <w:t xml:space="preserve"> es efectuada mediante el uso de conductores de calibre adecuado y cubierto de aislamiento de color verde, el cual debe cumplir con todo lo establecido en el Código Nacional de Electricidad</w:t>
      </w:r>
      <w:r w:rsidRPr="005C52AF">
        <w:rPr>
          <w:sz w:val="20"/>
          <w:lang w:val="es-VE"/>
        </w:rPr>
        <w:t>, es decir no se admite el uso de la canalización metálica como conductor de puesta a tierra, aunque debe ser ejecutado para realizar esta función.</w:t>
      </w:r>
    </w:p>
    <w:p w14:paraId="41EBFC51" w14:textId="77777777" w:rsidR="00B621DA" w:rsidRPr="005C52AF" w:rsidRDefault="00B621DA" w:rsidP="00B621DA">
      <w:pPr>
        <w:tabs>
          <w:tab w:val="left" w:pos="-2410"/>
        </w:tabs>
        <w:spacing w:after="0"/>
        <w:ind w:left="1080"/>
        <w:contextualSpacing/>
        <w:rPr>
          <w:sz w:val="20"/>
          <w:lang w:val="es-VE"/>
        </w:rPr>
      </w:pPr>
    </w:p>
    <w:p w14:paraId="153B8AD7" w14:textId="77777777" w:rsidR="00B621DA" w:rsidRDefault="00B621DA" w:rsidP="00785F15">
      <w:pPr>
        <w:pStyle w:val="Prrafodelista"/>
        <w:numPr>
          <w:ilvl w:val="0"/>
          <w:numId w:val="6"/>
        </w:numPr>
        <w:tabs>
          <w:tab w:val="left" w:pos="-2410"/>
        </w:tabs>
        <w:contextualSpacing/>
        <w:jc w:val="both"/>
        <w:rPr>
          <w:color w:val="000000"/>
          <w:sz w:val="20"/>
          <w:szCs w:val="20"/>
          <w:lang w:val="es-VE"/>
        </w:rPr>
      </w:pPr>
      <w:r w:rsidRPr="00236A90">
        <w:rPr>
          <w:color w:val="000000"/>
          <w:sz w:val="20"/>
          <w:szCs w:val="20"/>
          <w:lang w:val="es-VE"/>
        </w:rPr>
        <w:t>Conexiones</w:t>
      </w:r>
    </w:p>
    <w:p w14:paraId="284A24A9" w14:textId="77777777" w:rsidR="00B621DA" w:rsidRPr="00236A90" w:rsidRDefault="00B621DA" w:rsidP="00B621DA">
      <w:pPr>
        <w:pStyle w:val="Prrafodelista"/>
        <w:tabs>
          <w:tab w:val="left" w:pos="-2410"/>
        </w:tabs>
        <w:ind w:left="1080"/>
        <w:jc w:val="both"/>
        <w:rPr>
          <w:color w:val="000000"/>
          <w:sz w:val="20"/>
          <w:szCs w:val="20"/>
          <w:lang w:val="es-VE"/>
        </w:rPr>
      </w:pPr>
    </w:p>
    <w:p w14:paraId="3F6D36F8" w14:textId="608C18C2" w:rsidR="00B621DA" w:rsidRPr="005C52AF" w:rsidRDefault="00B621DA" w:rsidP="00B621DA">
      <w:pPr>
        <w:tabs>
          <w:tab w:val="left" w:pos="-2410"/>
        </w:tabs>
        <w:spacing w:after="0"/>
        <w:ind w:left="1080"/>
        <w:contextualSpacing/>
        <w:rPr>
          <w:sz w:val="20"/>
          <w:lang w:val="es-VE"/>
        </w:rPr>
      </w:pPr>
      <w:r w:rsidRPr="005C52AF">
        <w:rPr>
          <w:sz w:val="20"/>
          <w:lang w:val="es-VE"/>
        </w:rPr>
        <w:t xml:space="preserve">Todos los terminales, derivaciones y empates, en alimentadores, son hechos con conectores a compresión, con el empleo de prensas hidráulicas. Las conexiones son de una resistencia mecánica por lo menos igual a la del conductor. Se </w:t>
      </w:r>
      <w:r w:rsidR="00F60AC0" w:rsidRPr="005C52AF">
        <w:rPr>
          <w:sz w:val="20"/>
          <w:lang w:val="es-VE"/>
        </w:rPr>
        <w:t>aísla</w:t>
      </w:r>
      <w:r w:rsidRPr="005C52AF">
        <w:rPr>
          <w:sz w:val="20"/>
          <w:lang w:val="es-VE"/>
        </w:rPr>
        <w:t xml:space="preserve"> el empalme con cinta plástica hasta un espesor por lo menos igual al aislamiento del cable. Donde se conectan cables a superficies metálicas, éstas deben ser limadas antes de instalar el conector. Así mismo, las conexiones de puesta a tierra a los </w:t>
      </w:r>
      <w:r w:rsidR="008E64CA" w:rsidRPr="005C52AF">
        <w:rPr>
          <w:sz w:val="20"/>
          <w:lang w:val="es-VE"/>
        </w:rPr>
        <w:t>conduit</w:t>
      </w:r>
      <w:r w:rsidRPr="005C52AF">
        <w:rPr>
          <w:sz w:val="20"/>
          <w:lang w:val="es-VE"/>
        </w:rPr>
        <w:t xml:space="preserve"> se hacen empleando abrazaderas o bushings, arandelas, contratuercas, etc., especialmente diseñados para tal uso.</w:t>
      </w:r>
    </w:p>
    <w:p w14:paraId="5BE29E2F" w14:textId="77777777" w:rsidR="00B621DA" w:rsidRDefault="00B621DA" w:rsidP="00B621DA">
      <w:pPr>
        <w:tabs>
          <w:tab w:val="left" w:pos="-2410"/>
        </w:tabs>
        <w:spacing w:after="0"/>
        <w:ind w:left="1080"/>
        <w:contextualSpacing/>
        <w:rPr>
          <w:sz w:val="20"/>
          <w:lang w:val="es-VE"/>
        </w:rPr>
      </w:pPr>
    </w:p>
    <w:p w14:paraId="1FDB65F7" w14:textId="55E48B2A" w:rsidR="00B621DA" w:rsidRDefault="00B621DA" w:rsidP="00B621DA">
      <w:pPr>
        <w:tabs>
          <w:tab w:val="left" w:pos="-2410"/>
        </w:tabs>
        <w:spacing w:after="0"/>
        <w:ind w:left="1080"/>
        <w:contextualSpacing/>
        <w:rPr>
          <w:sz w:val="20"/>
          <w:lang w:val="es-VE"/>
        </w:rPr>
      </w:pPr>
      <w:r>
        <w:rPr>
          <w:sz w:val="20"/>
          <w:lang w:val="es-VE"/>
        </w:rPr>
        <w:t xml:space="preserve">Los cables al interior de las instalaciones no debe tener empalmes para mayor seguridad dentro del área </w:t>
      </w:r>
      <w:r w:rsidR="008E64CA">
        <w:rPr>
          <w:sz w:val="20"/>
          <w:lang w:val="es-VE"/>
        </w:rPr>
        <w:t>clasificada (</w:t>
      </w:r>
      <w:r>
        <w:rPr>
          <w:sz w:val="20"/>
          <w:lang w:val="es-VE"/>
        </w:rPr>
        <w:t>fuga de gas), sus conexiones deben realizarse del tablero hasta los equipos y/o materiales eléctricos.</w:t>
      </w:r>
    </w:p>
    <w:p w14:paraId="3EE375FE" w14:textId="77777777" w:rsidR="00B621DA" w:rsidRPr="005C52AF" w:rsidRDefault="00B621DA" w:rsidP="00B621DA">
      <w:pPr>
        <w:tabs>
          <w:tab w:val="left" w:pos="-2410"/>
        </w:tabs>
        <w:spacing w:after="0"/>
        <w:ind w:left="1080"/>
        <w:contextualSpacing/>
        <w:rPr>
          <w:sz w:val="20"/>
          <w:lang w:val="es-VE"/>
        </w:rPr>
      </w:pPr>
    </w:p>
    <w:p w14:paraId="37327321" w14:textId="77777777" w:rsidR="00B621DA" w:rsidRDefault="00B621DA" w:rsidP="00785F15">
      <w:pPr>
        <w:pStyle w:val="Prrafodelista"/>
        <w:numPr>
          <w:ilvl w:val="0"/>
          <w:numId w:val="6"/>
        </w:numPr>
        <w:tabs>
          <w:tab w:val="left" w:pos="-2410"/>
        </w:tabs>
        <w:contextualSpacing/>
        <w:jc w:val="both"/>
        <w:rPr>
          <w:color w:val="000000"/>
          <w:sz w:val="20"/>
          <w:szCs w:val="20"/>
          <w:lang w:val="es-VE"/>
        </w:rPr>
      </w:pPr>
      <w:r w:rsidRPr="00236A90">
        <w:rPr>
          <w:color w:val="000000"/>
          <w:sz w:val="20"/>
          <w:szCs w:val="20"/>
          <w:lang w:val="es-VE"/>
        </w:rPr>
        <w:t>Identificación</w:t>
      </w:r>
    </w:p>
    <w:p w14:paraId="25779B5F" w14:textId="77777777" w:rsidR="00B621DA" w:rsidRPr="00236A90" w:rsidRDefault="00B621DA" w:rsidP="00B621DA">
      <w:pPr>
        <w:pStyle w:val="Prrafodelista"/>
        <w:tabs>
          <w:tab w:val="left" w:pos="-2410"/>
        </w:tabs>
        <w:ind w:left="1080"/>
        <w:jc w:val="both"/>
        <w:rPr>
          <w:color w:val="000000"/>
          <w:sz w:val="20"/>
          <w:szCs w:val="20"/>
          <w:lang w:val="es-VE"/>
        </w:rPr>
      </w:pPr>
    </w:p>
    <w:p w14:paraId="789051F1" w14:textId="77777777" w:rsidR="00B621DA" w:rsidRPr="005C52AF" w:rsidRDefault="00B621DA" w:rsidP="00B621DA">
      <w:pPr>
        <w:tabs>
          <w:tab w:val="left" w:pos="-2410"/>
        </w:tabs>
        <w:spacing w:after="0"/>
        <w:ind w:left="1080"/>
        <w:contextualSpacing/>
        <w:rPr>
          <w:sz w:val="20"/>
          <w:lang w:val="es-VE"/>
        </w:rPr>
      </w:pPr>
      <w:r w:rsidRPr="005C52AF">
        <w:rPr>
          <w:sz w:val="20"/>
          <w:lang w:val="es-VE"/>
        </w:rPr>
        <w:t xml:space="preserve">Los alimentadores son identificados con anillos codificados de plásticos en los tableros y cajas de paso, empleando el mismo código usado en los planos del </w:t>
      </w:r>
      <w:r w:rsidRPr="003D1E60">
        <w:rPr>
          <w:sz w:val="20"/>
          <w:lang w:val="es-VE"/>
        </w:rPr>
        <w:t>proyecto. Para la identificación de fases, se respeta estrictamente un código de colores compatible con el Código Nacional de electricidad, por ejemplo; negro, azul y rojo para las tres fases y blanco o gris claro para el neutro y verde para el conductor de tierra. En todo caso, a tensiones diferentes corresponden colores diferentes.</w:t>
      </w:r>
    </w:p>
    <w:p w14:paraId="53A480DD" w14:textId="77777777" w:rsidR="00B621DA" w:rsidRPr="005C52AF" w:rsidRDefault="00B621DA" w:rsidP="00B621DA">
      <w:pPr>
        <w:tabs>
          <w:tab w:val="left" w:pos="-2410"/>
        </w:tabs>
        <w:spacing w:after="0"/>
        <w:ind w:left="1080"/>
        <w:contextualSpacing/>
        <w:rPr>
          <w:sz w:val="20"/>
          <w:lang w:val="es-VE"/>
        </w:rPr>
      </w:pPr>
    </w:p>
    <w:p w14:paraId="68F070EE" w14:textId="77777777" w:rsidR="00B621DA" w:rsidRPr="003D1E60" w:rsidRDefault="00B621DA" w:rsidP="00B621DA">
      <w:pPr>
        <w:tabs>
          <w:tab w:val="left" w:pos="-2410"/>
        </w:tabs>
        <w:spacing w:after="0"/>
        <w:ind w:left="1080"/>
        <w:contextualSpacing/>
        <w:rPr>
          <w:sz w:val="20"/>
          <w:lang w:val="es-VE"/>
        </w:rPr>
      </w:pPr>
      <w:r w:rsidRPr="003D1E60">
        <w:rPr>
          <w:sz w:val="20"/>
          <w:lang w:val="es-VE"/>
        </w:rPr>
        <w:t xml:space="preserve">Este código debe mantenerse en toda la instalación eléctrica, es decir, en ningún caso se admite el cambio de color de un conductor cualquiera, a lo largo de la ruta de su tendido. </w:t>
      </w:r>
    </w:p>
    <w:p w14:paraId="6B2941B6" w14:textId="7C1469B3" w:rsidR="00B621DA" w:rsidRDefault="00B621DA" w:rsidP="00B621DA">
      <w:pPr>
        <w:tabs>
          <w:tab w:val="left" w:pos="-2410"/>
        </w:tabs>
        <w:spacing w:after="0"/>
        <w:ind w:left="1080"/>
        <w:contextualSpacing/>
        <w:rPr>
          <w:sz w:val="20"/>
          <w:lang w:val="es-VE"/>
        </w:rPr>
      </w:pPr>
      <w:r w:rsidRPr="003D1E60">
        <w:rPr>
          <w:sz w:val="20"/>
          <w:lang w:val="es-VE"/>
        </w:rPr>
        <w:t xml:space="preserve">Los conductores de circuitos ramales distintos, que ocupan la misma canalización, se identifican empleando alambres con cubiertas de colores distintos al del hilo neutro blanco o gris claro y al del hilo de tierra verde. En general, el calibre de los cables y alambres por instalar, así como el número de conductores, debe indicarse en los planos, sin </w:t>
      </w:r>
      <w:r w:rsidR="008E64CA" w:rsidRPr="003D1E60">
        <w:rPr>
          <w:sz w:val="20"/>
          <w:lang w:val="es-VE"/>
        </w:rPr>
        <w:t>embargo,</w:t>
      </w:r>
      <w:r w:rsidRPr="003D1E60">
        <w:rPr>
          <w:sz w:val="20"/>
          <w:lang w:val="es-VE"/>
        </w:rPr>
        <w:t xml:space="preserve"> en caso de cualquier irregularidad, </w:t>
      </w:r>
      <w:r w:rsidR="00415A92">
        <w:rPr>
          <w:sz w:val="20"/>
          <w:lang w:val="es-VE"/>
        </w:rPr>
        <w:t>CONTUGAS</w:t>
      </w:r>
      <w:r w:rsidRPr="003D1E60">
        <w:rPr>
          <w:sz w:val="20"/>
          <w:lang w:val="es-VE"/>
        </w:rPr>
        <w:t xml:space="preserve"> lo hará saber al INGENIERO INSPECTOR, quien podrá a su criterio efectuar cambios en el diseño por causas justificadas. </w:t>
      </w:r>
    </w:p>
    <w:p w14:paraId="28CAC87F" w14:textId="77777777" w:rsidR="00B621DA" w:rsidRPr="003D1E60" w:rsidRDefault="00B621DA" w:rsidP="00B621DA">
      <w:pPr>
        <w:tabs>
          <w:tab w:val="left" w:pos="-2410"/>
        </w:tabs>
        <w:spacing w:after="0"/>
        <w:ind w:left="1080"/>
        <w:contextualSpacing/>
        <w:rPr>
          <w:sz w:val="20"/>
          <w:lang w:val="es-VE"/>
        </w:rPr>
      </w:pPr>
    </w:p>
    <w:p w14:paraId="067A80D7" w14:textId="77777777" w:rsidR="00B621DA" w:rsidRPr="005C52AF" w:rsidRDefault="00B621DA" w:rsidP="00B621DA">
      <w:pPr>
        <w:tabs>
          <w:tab w:val="left" w:pos="-2410"/>
        </w:tabs>
        <w:spacing w:after="0"/>
        <w:ind w:left="1080"/>
        <w:contextualSpacing/>
        <w:rPr>
          <w:sz w:val="20"/>
          <w:lang w:val="es-VE"/>
        </w:rPr>
      </w:pPr>
      <w:r w:rsidRPr="003D1E60">
        <w:rPr>
          <w:sz w:val="20"/>
          <w:lang w:val="es-VE"/>
        </w:rPr>
        <w:t>Los conductores instalados para puesta a tierra de equipos y canalización deben cumplir estrictamente con las prescripciones de Código Nacional de Electricidad.</w:t>
      </w:r>
    </w:p>
    <w:p w14:paraId="24AD5D46" w14:textId="77777777" w:rsidR="00B621DA" w:rsidRPr="005C52AF" w:rsidRDefault="00B621DA" w:rsidP="00B621DA">
      <w:pPr>
        <w:tabs>
          <w:tab w:val="left" w:pos="2430"/>
        </w:tabs>
        <w:spacing w:after="0"/>
        <w:contextualSpacing/>
        <w:rPr>
          <w:sz w:val="20"/>
          <w:lang w:val="es-VE"/>
        </w:rPr>
      </w:pPr>
    </w:p>
    <w:p w14:paraId="29DFFD81" w14:textId="77777777" w:rsidR="00B621DA" w:rsidRDefault="00B621DA" w:rsidP="00B621DA">
      <w:pPr>
        <w:pStyle w:val="Ttulo3"/>
        <w:spacing w:before="0" w:after="0"/>
        <w:rPr>
          <w:b w:val="0"/>
          <w:sz w:val="20"/>
          <w:szCs w:val="20"/>
        </w:rPr>
      </w:pPr>
      <w:bookmarkStart w:id="226" w:name="_Toc358794420"/>
      <w:bookmarkStart w:id="227" w:name="_Toc68168196"/>
      <w:bookmarkStart w:id="228" w:name="_Toc353368534"/>
      <w:bookmarkStart w:id="229" w:name="_Toc68190524"/>
      <w:r w:rsidRPr="002A4AB2">
        <w:rPr>
          <w:sz w:val="20"/>
          <w:szCs w:val="20"/>
        </w:rPr>
        <w:t>POZO PUESTA TIERRA (RTU, ILUM</w:t>
      </w:r>
      <w:r>
        <w:rPr>
          <w:sz w:val="20"/>
          <w:szCs w:val="20"/>
        </w:rPr>
        <w:t>.</w:t>
      </w:r>
      <w:r w:rsidRPr="002A4AB2">
        <w:rPr>
          <w:sz w:val="20"/>
          <w:szCs w:val="20"/>
        </w:rPr>
        <w:t xml:space="preserve"> Y TC), R=3 OHM</w:t>
      </w:r>
      <w:bookmarkEnd w:id="226"/>
      <w:bookmarkEnd w:id="227"/>
      <w:bookmarkEnd w:id="229"/>
      <w:r>
        <w:rPr>
          <w:sz w:val="20"/>
          <w:szCs w:val="20"/>
        </w:rPr>
        <w:t xml:space="preserve">  </w:t>
      </w:r>
      <w:bookmarkEnd w:id="228"/>
    </w:p>
    <w:p w14:paraId="110D04C0" w14:textId="77777777" w:rsidR="00B621DA" w:rsidRDefault="00B621DA" w:rsidP="00B621DA">
      <w:pPr>
        <w:tabs>
          <w:tab w:val="left" w:pos="2430"/>
        </w:tabs>
        <w:spacing w:after="0"/>
        <w:contextualSpacing/>
        <w:rPr>
          <w:sz w:val="20"/>
          <w:highlight w:val="cyan"/>
          <w:lang w:val="es-VE"/>
        </w:rPr>
      </w:pPr>
    </w:p>
    <w:p w14:paraId="3B7BE6C8" w14:textId="77777777" w:rsidR="00B621DA" w:rsidRDefault="00B621DA" w:rsidP="00785F15">
      <w:pPr>
        <w:pStyle w:val="Prrafodelista"/>
        <w:numPr>
          <w:ilvl w:val="0"/>
          <w:numId w:val="6"/>
        </w:numPr>
        <w:contextualSpacing/>
        <w:jc w:val="both"/>
        <w:rPr>
          <w:color w:val="000000"/>
          <w:sz w:val="20"/>
          <w:szCs w:val="20"/>
          <w:lang w:val="es-VE"/>
        </w:rPr>
      </w:pPr>
      <w:r w:rsidRPr="00EB1645">
        <w:rPr>
          <w:color w:val="000000"/>
          <w:sz w:val="20"/>
          <w:szCs w:val="20"/>
          <w:lang w:val="es-VE"/>
        </w:rPr>
        <w:t>Puesta a Tierra del Sistema Eléctrico</w:t>
      </w:r>
    </w:p>
    <w:p w14:paraId="1B5166DE" w14:textId="77777777" w:rsidR="00B621DA" w:rsidRPr="00EB1645" w:rsidRDefault="00B621DA" w:rsidP="00B621DA">
      <w:pPr>
        <w:pStyle w:val="Prrafodelista"/>
        <w:ind w:left="1080"/>
        <w:jc w:val="both"/>
        <w:rPr>
          <w:color w:val="000000"/>
          <w:sz w:val="20"/>
          <w:szCs w:val="20"/>
          <w:lang w:val="es-VE"/>
        </w:rPr>
      </w:pPr>
    </w:p>
    <w:p w14:paraId="1CE40ED1" w14:textId="77777777" w:rsidR="00B621DA" w:rsidRPr="005C52AF" w:rsidRDefault="00B621DA" w:rsidP="00B621DA">
      <w:pPr>
        <w:spacing w:after="0"/>
        <w:ind w:left="1080"/>
        <w:contextualSpacing/>
        <w:rPr>
          <w:sz w:val="20"/>
          <w:lang w:val="es-VE"/>
        </w:rPr>
      </w:pPr>
      <w:r w:rsidRPr="005C52AF">
        <w:rPr>
          <w:sz w:val="20"/>
          <w:lang w:val="es-VE"/>
        </w:rPr>
        <w:t>El neutro del secundario de los transformadores de alimentación a la red de baja tensión, debe ser efectivamente puesto a tierra por medio de un conductor de calibre apropiado.</w:t>
      </w:r>
    </w:p>
    <w:p w14:paraId="74193C4B" w14:textId="77777777" w:rsidR="00B621DA" w:rsidRPr="005C52AF" w:rsidRDefault="00B621DA" w:rsidP="00B621DA">
      <w:pPr>
        <w:spacing w:after="0"/>
        <w:ind w:left="1080"/>
        <w:contextualSpacing/>
        <w:rPr>
          <w:sz w:val="20"/>
          <w:lang w:val="es-VE"/>
        </w:rPr>
      </w:pPr>
    </w:p>
    <w:p w14:paraId="072AF752" w14:textId="5D9A7B93" w:rsidR="00B621DA" w:rsidRDefault="00B621DA" w:rsidP="00B621DA">
      <w:pPr>
        <w:spacing w:after="0"/>
        <w:ind w:left="1080"/>
        <w:contextualSpacing/>
        <w:rPr>
          <w:sz w:val="20"/>
          <w:lang w:val="es-VE"/>
        </w:rPr>
      </w:pPr>
      <w:r w:rsidRPr="005C52AF">
        <w:rPr>
          <w:sz w:val="20"/>
          <w:lang w:val="es-VE"/>
        </w:rPr>
        <w:t xml:space="preserve">La continuidad del sistema de puesta a tierra de equipos y canalizaciones es, en todos los casos, efectuada mediante el uso de conductores de </w:t>
      </w:r>
      <w:r w:rsidRPr="003D1E60">
        <w:rPr>
          <w:sz w:val="20"/>
          <w:lang w:val="es-VE"/>
        </w:rPr>
        <w:t xml:space="preserve">calibre adecuado y cubierto de aislamiento de color verde, no admitiéndose el uso de la canalización metálica como conductor de puesta a tierra. No </w:t>
      </w:r>
      <w:r w:rsidR="008E64CA" w:rsidRPr="003D1E60">
        <w:rPr>
          <w:sz w:val="20"/>
          <w:lang w:val="es-VE"/>
        </w:rPr>
        <w:t>obstante,</w:t>
      </w:r>
      <w:r w:rsidRPr="003D1E60">
        <w:rPr>
          <w:sz w:val="20"/>
          <w:lang w:val="es-VE"/>
        </w:rPr>
        <w:t xml:space="preserve"> lo antes indicado, la canalización metálica del sistema de distribución </w:t>
      </w:r>
      <w:r w:rsidR="008E64CA" w:rsidRPr="003D1E60">
        <w:rPr>
          <w:sz w:val="20"/>
          <w:lang w:val="es-VE"/>
        </w:rPr>
        <w:lastRenderedPageBreak/>
        <w:t>eléctrica</w:t>
      </w:r>
      <w:r w:rsidRPr="003D1E60">
        <w:rPr>
          <w:sz w:val="20"/>
          <w:lang w:val="es-VE"/>
        </w:rPr>
        <w:t xml:space="preserve"> se pone a tierra de estricta conformidad con lo prescrito en este documento y en el Código Nacional de Electricidad.</w:t>
      </w:r>
    </w:p>
    <w:p w14:paraId="165EB1D3" w14:textId="77777777" w:rsidR="00B621DA" w:rsidRPr="005C52AF" w:rsidRDefault="00B621DA" w:rsidP="00B621DA">
      <w:pPr>
        <w:spacing w:after="0"/>
        <w:ind w:left="1080"/>
        <w:contextualSpacing/>
        <w:rPr>
          <w:sz w:val="20"/>
          <w:lang w:val="es-VE"/>
        </w:rPr>
      </w:pPr>
    </w:p>
    <w:p w14:paraId="49D8A57F" w14:textId="77777777" w:rsidR="00B621DA" w:rsidRDefault="00B621DA" w:rsidP="00785F15">
      <w:pPr>
        <w:pStyle w:val="Prrafodelista"/>
        <w:numPr>
          <w:ilvl w:val="0"/>
          <w:numId w:val="6"/>
        </w:numPr>
        <w:contextualSpacing/>
        <w:jc w:val="both"/>
        <w:rPr>
          <w:color w:val="000000"/>
          <w:sz w:val="20"/>
          <w:szCs w:val="20"/>
          <w:lang w:val="es-VE"/>
        </w:rPr>
      </w:pPr>
      <w:r w:rsidRPr="00EB1645">
        <w:rPr>
          <w:color w:val="000000"/>
          <w:sz w:val="20"/>
          <w:szCs w:val="20"/>
          <w:lang w:val="es-VE"/>
        </w:rPr>
        <w:t>Puesta a Tierra de</w:t>
      </w:r>
      <w:r>
        <w:rPr>
          <w:color w:val="000000"/>
          <w:sz w:val="20"/>
          <w:szCs w:val="20"/>
          <w:lang w:val="es-VE"/>
        </w:rPr>
        <w:t xml:space="preserve"> Red Profunda</w:t>
      </w:r>
    </w:p>
    <w:p w14:paraId="1751DBAC" w14:textId="77777777" w:rsidR="00B621DA" w:rsidRDefault="00B621DA" w:rsidP="00B621DA">
      <w:pPr>
        <w:pStyle w:val="Prrafodelista"/>
        <w:ind w:left="1080"/>
        <w:jc w:val="both"/>
        <w:rPr>
          <w:color w:val="000000"/>
          <w:sz w:val="20"/>
          <w:szCs w:val="20"/>
          <w:lang w:val="es-VE"/>
        </w:rPr>
      </w:pPr>
    </w:p>
    <w:p w14:paraId="3A65037E" w14:textId="77777777" w:rsidR="00B621DA" w:rsidRDefault="00B621DA" w:rsidP="00B621DA">
      <w:pPr>
        <w:autoSpaceDE w:val="0"/>
        <w:autoSpaceDN w:val="0"/>
        <w:adjustRightInd w:val="0"/>
        <w:ind w:left="1134"/>
        <w:rPr>
          <w:sz w:val="20"/>
          <w:lang w:val="es-VE"/>
        </w:rPr>
      </w:pPr>
      <w:r w:rsidRPr="00443318">
        <w:rPr>
          <w:sz w:val="20"/>
          <w:lang w:val="es-VE"/>
        </w:rPr>
        <w:t xml:space="preserve">Para el área de la planta de procesos se ha proyectado un sistema de puesta a tierra del tipo enmallado con múltiples electrodos y conductores enterrados. La finalidad es, minimizar los riesgos al personal y equipos, dadas las altas corrientes involucradas. </w:t>
      </w:r>
    </w:p>
    <w:p w14:paraId="5043C07B" w14:textId="77777777" w:rsidR="00B621DA" w:rsidRDefault="00B621DA" w:rsidP="00B621DA">
      <w:pPr>
        <w:autoSpaceDE w:val="0"/>
        <w:autoSpaceDN w:val="0"/>
        <w:adjustRightInd w:val="0"/>
        <w:ind w:left="1134"/>
        <w:rPr>
          <w:sz w:val="20"/>
          <w:lang w:val="es-VE"/>
        </w:rPr>
      </w:pPr>
      <w:r w:rsidRPr="00443318">
        <w:rPr>
          <w:sz w:val="20"/>
          <w:lang w:val="es-VE"/>
        </w:rPr>
        <w:t xml:space="preserve">La malla proyectada consta de una red de conductores desnudos de cobre enterrados a una profundidad de 1.20m y sección principal de 95 mm2, colocados en forma paralela y perpendicularmente con un espaciamiento de 14 m. aproximadamente formando retículas cuadradas. </w:t>
      </w:r>
    </w:p>
    <w:p w14:paraId="523C0201" w14:textId="77777777" w:rsidR="00B621DA" w:rsidRDefault="00B621DA" w:rsidP="00B621DA">
      <w:pPr>
        <w:autoSpaceDE w:val="0"/>
        <w:autoSpaceDN w:val="0"/>
        <w:adjustRightInd w:val="0"/>
        <w:ind w:left="1134"/>
        <w:rPr>
          <w:sz w:val="20"/>
          <w:lang w:val="es-VE"/>
        </w:rPr>
      </w:pPr>
      <w:r w:rsidRPr="00443318">
        <w:rPr>
          <w:sz w:val="20"/>
          <w:lang w:val="es-VE"/>
        </w:rPr>
        <w:t xml:space="preserve">El cable que forma el perímetro exterior de la malla será continuo y encerrará el área de la planta, sala de tableros y grupo electrógeno. Con ello, se evitan altas concentraciones de corriente y gradientes de potencial en el área y terminales cercanas. </w:t>
      </w:r>
    </w:p>
    <w:p w14:paraId="6325B99A" w14:textId="77777777" w:rsidR="00B621DA" w:rsidRDefault="00B621DA" w:rsidP="00B621DA">
      <w:pPr>
        <w:autoSpaceDE w:val="0"/>
        <w:autoSpaceDN w:val="0"/>
        <w:adjustRightInd w:val="0"/>
        <w:ind w:left="1134"/>
        <w:rPr>
          <w:sz w:val="20"/>
          <w:lang w:val="es-VE"/>
        </w:rPr>
      </w:pPr>
      <w:r w:rsidRPr="00443318">
        <w:rPr>
          <w:sz w:val="20"/>
          <w:lang w:val="es-VE"/>
        </w:rPr>
        <w:t xml:space="preserve">En cada cruce de conductores de la malla, se conectarán rígidamente con soldadura exotérmica entre sí, y en los puntos donde se conectan a los equipos que pudieran presentar falla, o en las esquinas de la malla, se conectaran electrodos de varilla de cobre con alma de acero de ¾” Ø y de 2.4 m de longitud mínima, enterrados verticalmente. </w:t>
      </w:r>
    </w:p>
    <w:p w14:paraId="394E2F99" w14:textId="77777777" w:rsidR="00B621DA" w:rsidRDefault="00B621DA" w:rsidP="00B621DA">
      <w:pPr>
        <w:autoSpaceDE w:val="0"/>
        <w:autoSpaceDN w:val="0"/>
        <w:adjustRightInd w:val="0"/>
        <w:ind w:left="1134"/>
        <w:rPr>
          <w:sz w:val="20"/>
          <w:lang w:val="es-VE"/>
        </w:rPr>
      </w:pPr>
      <w:r w:rsidRPr="00443318">
        <w:rPr>
          <w:sz w:val="20"/>
          <w:lang w:val="es-VE"/>
        </w:rPr>
        <w:t xml:space="preserve">Para los cables del reticulado se utilizará cemento conductivo y la instalación se hará de la siguiente manera: en zanjas de 0.5 m de ancho y 1.20 m de profundidad se aplica el cemento conductivo al conductor principal cubriéndolo con una capa de 5 cm de espesor, luego aplique una capa de tierra cernida de 0.10 m de espesor, apisone la tierra y termine de llenar la zanja. </w:t>
      </w:r>
    </w:p>
    <w:p w14:paraId="0784D495" w14:textId="6FC23A77" w:rsidR="00B621DA" w:rsidRDefault="00B621DA" w:rsidP="00B621DA">
      <w:pPr>
        <w:autoSpaceDE w:val="0"/>
        <w:autoSpaceDN w:val="0"/>
        <w:adjustRightInd w:val="0"/>
        <w:ind w:left="1134"/>
        <w:rPr>
          <w:sz w:val="20"/>
          <w:lang w:val="es-VE"/>
        </w:rPr>
      </w:pPr>
      <w:r w:rsidRPr="00443318">
        <w:rPr>
          <w:sz w:val="20"/>
          <w:lang w:val="es-VE"/>
        </w:rPr>
        <w:t xml:space="preserve">Los cables que forman la malla se colocarán preferentemente a lo largo de las hileras de estructuras o equipos para facilitar la conexión a los mismos, debido a que es una </w:t>
      </w:r>
      <w:r w:rsidR="008E64CA" w:rsidRPr="00443318">
        <w:rPr>
          <w:sz w:val="20"/>
          <w:lang w:val="es-VE"/>
        </w:rPr>
        <w:t>práctica</w:t>
      </w:r>
      <w:r w:rsidRPr="00443318">
        <w:rPr>
          <w:sz w:val="20"/>
          <w:lang w:val="es-VE"/>
        </w:rPr>
        <w:t xml:space="preserve"> común de ingeniería aterrizar a dos cables diferentes todos los equipos. </w:t>
      </w:r>
    </w:p>
    <w:p w14:paraId="0DDBFCFF" w14:textId="6F860A01" w:rsidR="00B621DA" w:rsidRDefault="00B621DA" w:rsidP="00B621DA">
      <w:pPr>
        <w:ind w:left="1134"/>
        <w:rPr>
          <w:sz w:val="20"/>
          <w:lang w:val="es-VE"/>
        </w:rPr>
      </w:pPr>
      <w:r w:rsidRPr="00443318">
        <w:rPr>
          <w:sz w:val="20"/>
          <w:lang w:val="es-VE"/>
        </w:rPr>
        <w:t xml:space="preserve">En el lado de acceso a la vía se </w:t>
      </w:r>
      <w:r w:rsidR="008E64CA" w:rsidRPr="00443318">
        <w:rPr>
          <w:sz w:val="20"/>
          <w:lang w:val="es-VE"/>
        </w:rPr>
        <w:t>dejarán</w:t>
      </w:r>
      <w:r w:rsidRPr="00443318">
        <w:rPr>
          <w:sz w:val="20"/>
          <w:lang w:val="es-VE"/>
        </w:rPr>
        <w:t xml:space="preserve"> chicotes de sección 35 mm2 para conexión al cerco perimetral frontal y/o puertas metálicas.</w:t>
      </w:r>
    </w:p>
    <w:p w14:paraId="4B858433" w14:textId="5D38DF7D" w:rsidR="00B621DA" w:rsidRPr="00DD7FEE" w:rsidRDefault="00B621DA" w:rsidP="00B621DA">
      <w:pPr>
        <w:pStyle w:val="Default"/>
        <w:ind w:left="1134"/>
        <w:rPr>
          <w:rFonts w:ascii="Times New Roman" w:eastAsia="Calibri" w:hAnsi="Times New Roman" w:cs="Times New Roman"/>
          <w:sz w:val="20"/>
          <w:szCs w:val="20"/>
          <w:lang w:val="es-VE" w:eastAsia="en-US"/>
        </w:rPr>
      </w:pPr>
      <w:r w:rsidRPr="00443318">
        <w:rPr>
          <w:rFonts w:ascii="Times New Roman" w:eastAsia="Calibri" w:hAnsi="Times New Roman" w:cs="Times New Roman"/>
          <w:sz w:val="20"/>
          <w:szCs w:val="20"/>
          <w:lang w:val="es-VE" w:eastAsia="en-US"/>
        </w:rPr>
        <w:t xml:space="preserve">Los conductores de la malla </w:t>
      </w:r>
      <w:r w:rsidR="008E64CA" w:rsidRPr="00443318">
        <w:rPr>
          <w:rFonts w:ascii="Times New Roman" w:eastAsia="Calibri" w:hAnsi="Times New Roman" w:cs="Times New Roman"/>
          <w:sz w:val="20"/>
          <w:szCs w:val="20"/>
          <w:lang w:val="es-VE" w:eastAsia="en-US"/>
        </w:rPr>
        <w:t>sortearán</w:t>
      </w:r>
      <w:r w:rsidRPr="00443318">
        <w:rPr>
          <w:rFonts w:ascii="Times New Roman" w:eastAsia="Calibri" w:hAnsi="Times New Roman" w:cs="Times New Roman"/>
          <w:sz w:val="20"/>
          <w:szCs w:val="20"/>
          <w:lang w:val="es-VE" w:eastAsia="en-US"/>
        </w:rPr>
        <w:t xml:space="preserve"> las bases de hormigón armado (separación mínima 0.2 m) y en ningún caso se ubicarán debajo de las mismas. </w:t>
      </w:r>
    </w:p>
    <w:p w14:paraId="5C2D6FE4" w14:textId="77777777" w:rsidR="00B621DA" w:rsidRDefault="00B621DA" w:rsidP="00B621DA">
      <w:pPr>
        <w:autoSpaceDE w:val="0"/>
        <w:autoSpaceDN w:val="0"/>
        <w:adjustRightInd w:val="0"/>
        <w:spacing w:after="0"/>
        <w:ind w:left="1134"/>
        <w:jc w:val="left"/>
        <w:rPr>
          <w:sz w:val="20"/>
          <w:lang w:val="es-VE"/>
        </w:rPr>
      </w:pPr>
      <w:r w:rsidRPr="00443318">
        <w:rPr>
          <w:sz w:val="20"/>
          <w:lang w:val="es-VE"/>
        </w:rPr>
        <w:t xml:space="preserve">Los equipos de la sala de tableros se conectarán a tierra a través de una placa de conexión (dispatcher) ubicadas en el interior de la sala de tableros por medio de cable de cobre de 95 mm2. </w:t>
      </w:r>
    </w:p>
    <w:p w14:paraId="562A7616" w14:textId="77777777" w:rsidR="00B621DA" w:rsidRPr="00DD7FEE" w:rsidRDefault="00B621DA" w:rsidP="00B621DA">
      <w:pPr>
        <w:autoSpaceDE w:val="0"/>
        <w:autoSpaceDN w:val="0"/>
        <w:adjustRightInd w:val="0"/>
        <w:spacing w:after="0"/>
        <w:ind w:left="1134"/>
        <w:jc w:val="left"/>
        <w:rPr>
          <w:sz w:val="20"/>
          <w:lang w:val="es-VE"/>
        </w:rPr>
      </w:pPr>
    </w:p>
    <w:p w14:paraId="3601184A" w14:textId="00D5821F" w:rsidR="00B621DA" w:rsidRDefault="00B621DA" w:rsidP="00B621DA">
      <w:pPr>
        <w:tabs>
          <w:tab w:val="left" w:pos="2430"/>
        </w:tabs>
        <w:spacing w:after="0"/>
        <w:ind w:left="1134"/>
        <w:contextualSpacing/>
        <w:rPr>
          <w:sz w:val="20"/>
          <w:lang w:val="es-VE"/>
        </w:rPr>
      </w:pPr>
      <w:r w:rsidRPr="00443318">
        <w:rPr>
          <w:sz w:val="20"/>
          <w:lang w:val="es-VE"/>
        </w:rPr>
        <w:t xml:space="preserve">Todas las </w:t>
      </w:r>
      <w:r w:rsidR="008E64CA" w:rsidRPr="00443318">
        <w:rPr>
          <w:sz w:val="20"/>
          <w:lang w:val="es-VE"/>
        </w:rPr>
        <w:t>estructuras metálicas</w:t>
      </w:r>
      <w:r w:rsidRPr="00443318">
        <w:rPr>
          <w:sz w:val="20"/>
          <w:lang w:val="es-VE"/>
        </w:rPr>
        <w:t>, cajas, equipos y bases de equipos deberán ser conectados la malla de PAT, aunque dichas conexiones no se indiquen explícitamente en el plano.</w:t>
      </w:r>
    </w:p>
    <w:p w14:paraId="630D90BE" w14:textId="77777777" w:rsidR="00B621DA" w:rsidRPr="005C52AF" w:rsidRDefault="00B621DA" w:rsidP="00B621DA">
      <w:pPr>
        <w:tabs>
          <w:tab w:val="left" w:pos="2430"/>
        </w:tabs>
        <w:spacing w:after="0"/>
        <w:ind w:left="1134"/>
        <w:contextualSpacing/>
        <w:rPr>
          <w:sz w:val="20"/>
          <w:lang w:val="es-VE"/>
        </w:rPr>
      </w:pPr>
    </w:p>
    <w:p w14:paraId="1A76BC44" w14:textId="77777777" w:rsidR="00B621DA" w:rsidRDefault="00B621DA" w:rsidP="00B621DA">
      <w:pPr>
        <w:pStyle w:val="Ttulo3"/>
        <w:spacing w:before="0" w:after="0" w:line="360" w:lineRule="auto"/>
        <w:ind w:left="567" w:hanging="567"/>
        <w:rPr>
          <w:b w:val="0"/>
          <w:sz w:val="20"/>
          <w:szCs w:val="20"/>
        </w:rPr>
      </w:pPr>
      <w:bookmarkStart w:id="230" w:name="_Toc358794421"/>
      <w:bookmarkStart w:id="231" w:name="_Toc68168197"/>
      <w:bookmarkStart w:id="232" w:name="_Toc353368535"/>
      <w:bookmarkStart w:id="233" w:name="_Toc68190525"/>
      <w:r w:rsidRPr="0089453A">
        <w:rPr>
          <w:sz w:val="20"/>
          <w:szCs w:val="20"/>
        </w:rPr>
        <w:t>ARTEFACTO ILUM</w:t>
      </w:r>
      <w:r>
        <w:rPr>
          <w:sz w:val="20"/>
          <w:szCs w:val="20"/>
        </w:rPr>
        <w:t>.</w:t>
      </w:r>
      <w:r w:rsidRPr="0089453A">
        <w:rPr>
          <w:sz w:val="20"/>
          <w:szCs w:val="20"/>
        </w:rPr>
        <w:t xml:space="preserve"> INCANDESCENTE O FLUORESCENTE HERM</w:t>
      </w:r>
      <w:r>
        <w:rPr>
          <w:sz w:val="20"/>
          <w:szCs w:val="20"/>
        </w:rPr>
        <w:t>. ANTIEX.</w:t>
      </w:r>
      <w:bookmarkEnd w:id="230"/>
      <w:bookmarkEnd w:id="231"/>
      <w:bookmarkEnd w:id="233"/>
      <w:r>
        <w:rPr>
          <w:sz w:val="20"/>
          <w:szCs w:val="20"/>
        </w:rPr>
        <w:t xml:space="preserve"> </w:t>
      </w:r>
      <w:bookmarkEnd w:id="232"/>
    </w:p>
    <w:p w14:paraId="58213E1D" w14:textId="77777777" w:rsidR="00B621DA" w:rsidRDefault="00B621DA" w:rsidP="00B621DA">
      <w:pPr>
        <w:tabs>
          <w:tab w:val="left" w:pos="2430"/>
        </w:tabs>
        <w:spacing w:after="0"/>
        <w:contextualSpacing/>
        <w:rPr>
          <w:sz w:val="20"/>
          <w:lang w:val="es-VE"/>
        </w:rPr>
      </w:pPr>
      <w:r w:rsidRPr="00EB1645">
        <w:rPr>
          <w:sz w:val="20"/>
          <w:lang w:val="es-VE"/>
        </w:rPr>
        <w:t>Artefacto de iluminación incandescente o fluorescente hermético antiexplosivo</w:t>
      </w:r>
      <w:r>
        <w:rPr>
          <w:sz w:val="20"/>
          <w:lang w:val="es-VE"/>
        </w:rPr>
        <w:t>.</w:t>
      </w:r>
    </w:p>
    <w:p w14:paraId="0E58CE55" w14:textId="77777777" w:rsidR="00B621DA" w:rsidRPr="00EB1645" w:rsidRDefault="00B621DA" w:rsidP="00B621DA">
      <w:pPr>
        <w:tabs>
          <w:tab w:val="left" w:pos="2430"/>
        </w:tabs>
        <w:spacing w:after="0"/>
        <w:contextualSpacing/>
        <w:rPr>
          <w:sz w:val="20"/>
          <w:lang w:val="es-VE"/>
        </w:rPr>
      </w:pPr>
    </w:p>
    <w:p w14:paraId="7FF046A7" w14:textId="77777777" w:rsidR="00B621DA" w:rsidRDefault="00B621DA" w:rsidP="00B621DA">
      <w:pPr>
        <w:tabs>
          <w:tab w:val="left" w:pos="2430"/>
        </w:tabs>
        <w:spacing w:after="0"/>
        <w:contextualSpacing/>
        <w:rPr>
          <w:sz w:val="20"/>
          <w:lang w:val="es-VE"/>
        </w:rPr>
      </w:pPr>
      <w:r>
        <w:rPr>
          <w:sz w:val="20"/>
          <w:lang w:val="es-VE"/>
        </w:rPr>
        <w:t>Las luminarias serán a prueba de explosión en</w:t>
      </w:r>
      <w:r w:rsidRPr="00EB1645">
        <w:rPr>
          <w:sz w:val="20"/>
          <w:lang w:val="es-VE"/>
        </w:rPr>
        <w:t xml:space="preserve"> áreas clasificadas, clase I, división 1</w:t>
      </w:r>
      <w:r>
        <w:rPr>
          <w:sz w:val="20"/>
          <w:lang w:val="es-VE"/>
        </w:rPr>
        <w:t xml:space="preserve"> y 2</w:t>
      </w:r>
      <w:r w:rsidRPr="00EB1645">
        <w:rPr>
          <w:sz w:val="20"/>
          <w:lang w:val="es-VE"/>
        </w:rPr>
        <w:t>, grupo: C y D para uso interior, l</w:t>
      </w:r>
      <w:r>
        <w:rPr>
          <w:sz w:val="20"/>
          <w:lang w:val="es-VE"/>
        </w:rPr>
        <w:t>ámpara</w:t>
      </w:r>
      <w:r w:rsidRPr="00EB1645">
        <w:rPr>
          <w:sz w:val="20"/>
          <w:lang w:val="es-VE"/>
        </w:rPr>
        <w:t xml:space="preserve"> </w:t>
      </w:r>
      <w:r>
        <w:rPr>
          <w:sz w:val="20"/>
          <w:lang w:val="es-VE"/>
        </w:rPr>
        <w:t>incandescente con 2 accesos roscados de ¾” NPT. Marca Crouse Hind o Appleton.</w:t>
      </w:r>
    </w:p>
    <w:p w14:paraId="3FD36237" w14:textId="77777777" w:rsidR="00B621DA" w:rsidRPr="00EB1645" w:rsidRDefault="00B621DA" w:rsidP="00B621DA">
      <w:pPr>
        <w:tabs>
          <w:tab w:val="left" w:pos="2430"/>
        </w:tabs>
        <w:spacing w:after="0"/>
        <w:contextualSpacing/>
        <w:rPr>
          <w:sz w:val="20"/>
          <w:lang w:val="es-VE"/>
        </w:rPr>
      </w:pPr>
    </w:p>
    <w:p w14:paraId="2B6BA10A" w14:textId="77777777" w:rsidR="00B621DA" w:rsidRPr="005C52AF" w:rsidRDefault="00B621DA" w:rsidP="00B621DA">
      <w:pPr>
        <w:tabs>
          <w:tab w:val="left" w:pos="2430"/>
        </w:tabs>
        <w:spacing w:after="0"/>
        <w:contextualSpacing/>
        <w:rPr>
          <w:sz w:val="20"/>
          <w:lang w:val="es-VE"/>
        </w:rPr>
      </w:pPr>
      <w:r w:rsidRPr="00EB1645">
        <w:rPr>
          <w:sz w:val="20"/>
          <w:lang w:val="es-VE"/>
        </w:rPr>
        <w:t>Las especificaciones de los productos serán provistas en forma estándar bajo normas UL.</w:t>
      </w:r>
    </w:p>
    <w:p w14:paraId="5B0DB3EE" w14:textId="77777777" w:rsidR="00B621DA" w:rsidRDefault="00B621DA" w:rsidP="00B621DA">
      <w:pPr>
        <w:tabs>
          <w:tab w:val="left" w:pos="2430"/>
        </w:tabs>
        <w:spacing w:after="0"/>
        <w:contextualSpacing/>
        <w:rPr>
          <w:sz w:val="20"/>
          <w:lang w:val="es-VE"/>
        </w:rPr>
      </w:pPr>
    </w:p>
    <w:p w14:paraId="37BC8D40" w14:textId="77777777" w:rsidR="00B621DA" w:rsidRDefault="00B621DA" w:rsidP="00B621DA">
      <w:pPr>
        <w:pStyle w:val="Ttulo3"/>
        <w:spacing w:before="0" w:after="0" w:line="360" w:lineRule="auto"/>
        <w:rPr>
          <w:b w:val="0"/>
          <w:sz w:val="20"/>
          <w:szCs w:val="20"/>
        </w:rPr>
      </w:pPr>
      <w:bookmarkStart w:id="234" w:name="_Toc358794422"/>
      <w:bookmarkStart w:id="235" w:name="_Toc68168198"/>
      <w:bookmarkStart w:id="236" w:name="_Toc353368536"/>
      <w:bookmarkStart w:id="237" w:name="_Toc68190526"/>
      <w:r w:rsidRPr="00EB1645">
        <w:rPr>
          <w:sz w:val="20"/>
          <w:szCs w:val="20"/>
        </w:rPr>
        <w:t>TOMACORRIENTE MONOFASICO HERMETICO ANTIEXPLOSIVO</w:t>
      </w:r>
      <w:bookmarkEnd w:id="234"/>
      <w:bookmarkEnd w:id="235"/>
      <w:bookmarkEnd w:id="237"/>
      <w:r>
        <w:rPr>
          <w:sz w:val="20"/>
          <w:szCs w:val="20"/>
        </w:rPr>
        <w:t xml:space="preserve"> </w:t>
      </w:r>
      <w:bookmarkEnd w:id="236"/>
    </w:p>
    <w:p w14:paraId="57839748" w14:textId="77777777" w:rsidR="00B621DA" w:rsidRDefault="00B621DA" w:rsidP="00785F15">
      <w:pPr>
        <w:pStyle w:val="Prrafodelista"/>
        <w:numPr>
          <w:ilvl w:val="0"/>
          <w:numId w:val="6"/>
        </w:numPr>
        <w:contextualSpacing/>
        <w:jc w:val="both"/>
        <w:rPr>
          <w:color w:val="000000"/>
          <w:sz w:val="20"/>
          <w:szCs w:val="20"/>
          <w:lang w:val="es-VE"/>
        </w:rPr>
      </w:pPr>
      <w:r w:rsidRPr="00EB1645">
        <w:rPr>
          <w:color w:val="000000"/>
          <w:sz w:val="20"/>
          <w:szCs w:val="20"/>
          <w:lang w:val="es-VE"/>
        </w:rPr>
        <w:t>Tomacorrientes</w:t>
      </w:r>
    </w:p>
    <w:p w14:paraId="6E4F867C" w14:textId="77777777" w:rsidR="00B621DA" w:rsidRPr="00EB1645" w:rsidRDefault="00B621DA" w:rsidP="00B621DA">
      <w:pPr>
        <w:pStyle w:val="Prrafodelista"/>
        <w:ind w:left="1080"/>
        <w:jc w:val="both"/>
        <w:rPr>
          <w:color w:val="000000"/>
          <w:sz w:val="20"/>
          <w:szCs w:val="20"/>
          <w:lang w:val="es-VE"/>
        </w:rPr>
      </w:pPr>
    </w:p>
    <w:p w14:paraId="7BE7415F" w14:textId="77777777" w:rsidR="00B621DA" w:rsidRPr="005C52AF" w:rsidRDefault="00B621DA" w:rsidP="00B621DA">
      <w:pPr>
        <w:spacing w:after="0"/>
        <w:ind w:left="1080"/>
        <w:contextualSpacing/>
        <w:rPr>
          <w:sz w:val="20"/>
          <w:lang w:val="es-VE"/>
        </w:rPr>
      </w:pPr>
      <w:r w:rsidRPr="003D1E60">
        <w:rPr>
          <w:sz w:val="20"/>
          <w:lang w:val="es-VE"/>
        </w:rPr>
        <w:lastRenderedPageBreak/>
        <w:t>En general los tomacorrientes son de tipo adosado, 15 A - 220 V, “Dúplex” polarizados, a prueba de explosión y con conexión a tierra.</w:t>
      </w:r>
    </w:p>
    <w:p w14:paraId="71C3E34D" w14:textId="77777777" w:rsidR="00B621DA" w:rsidRPr="005C52AF" w:rsidRDefault="00B621DA" w:rsidP="00B621DA">
      <w:pPr>
        <w:tabs>
          <w:tab w:val="left" w:pos="2430"/>
        </w:tabs>
        <w:spacing w:after="0"/>
        <w:contextualSpacing/>
        <w:rPr>
          <w:sz w:val="20"/>
          <w:lang w:val="es-VE"/>
        </w:rPr>
      </w:pPr>
    </w:p>
    <w:p w14:paraId="02F402AD" w14:textId="77777777" w:rsidR="00B621DA" w:rsidRDefault="00B621DA" w:rsidP="00B621DA">
      <w:pPr>
        <w:pStyle w:val="Ttulo3"/>
        <w:spacing w:before="0" w:after="0" w:line="360" w:lineRule="auto"/>
        <w:rPr>
          <w:b w:val="0"/>
          <w:sz w:val="20"/>
          <w:szCs w:val="20"/>
        </w:rPr>
      </w:pPr>
      <w:bookmarkStart w:id="238" w:name="_Toc353368537"/>
      <w:bookmarkStart w:id="239" w:name="_Toc358794423"/>
      <w:bookmarkStart w:id="240" w:name="_Toc68168199"/>
      <w:bookmarkStart w:id="241" w:name="_Toc68190527"/>
      <w:r w:rsidRPr="00EB1645">
        <w:rPr>
          <w:sz w:val="20"/>
          <w:szCs w:val="20"/>
        </w:rPr>
        <w:t>CIRCUITO ELECTRICO DE ILUMINACION</w:t>
      </w:r>
      <w:bookmarkEnd w:id="238"/>
      <w:bookmarkEnd w:id="239"/>
      <w:bookmarkEnd w:id="240"/>
      <w:bookmarkEnd w:id="241"/>
    </w:p>
    <w:p w14:paraId="66176A82" w14:textId="77777777" w:rsidR="00B621DA" w:rsidRDefault="00B621DA" w:rsidP="00785F15">
      <w:pPr>
        <w:pStyle w:val="Prrafodelista"/>
        <w:numPr>
          <w:ilvl w:val="0"/>
          <w:numId w:val="6"/>
        </w:numPr>
        <w:contextualSpacing/>
        <w:jc w:val="both"/>
        <w:rPr>
          <w:color w:val="000000"/>
          <w:sz w:val="20"/>
          <w:szCs w:val="20"/>
          <w:lang w:val="es-VE"/>
        </w:rPr>
      </w:pPr>
      <w:r w:rsidRPr="00AE2C44">
        <w:rPr>
          <w:color w:val="000000"/>
          <w:sz w:val="20"/>
          <w:szCs w:val="20"/>
          <w:lang w:val="es-VE"/>
        </w:rPr>
        <w:t>Alumbrado de Luminarias</w:t>
      </w:r>
    </w:p>
    <w:p w14:paraId="2B5DD7E5" w14:textId="77777777" w:rsidR="00B621DA" w:rsidRPr="00AE2C44" w:rsidRDefault="00B621DA" w:rsidP="00B621DA">
      <w:pPr>
        <w:pStyle w:val="Prrafodelista"/>
        <w:ind w:left="1080"/>
        <w:jc w:val="both"/>
        <w:rPr>
          <w:color w:val="000000"/>
          <w:sz w:val="20"/>
          <w:szCs w:val="20"/>
          <w:lang w:val="es-VE"/>
        </w:rPr>
      </w:pPr>
    </w:p>
    <w:p w14:paraId="4A302E6D" w14:textId="77777777" w:rsidR="00B621DA" w:rsidRPr="003D1E60" w:rsidRDefault="00B621DA" w:rsidP="00B621DA">
      <w:pPr>
        <w:spacing w:after="0"/>
        <w:ind w:left="1080"/>
        <w:contextualSpacing/>
        <w:rPr>
          <w:sz w:val="20"/>
          <w:lang w:val="es-VE"/>
        </w:rPr>
      </w:pPr>
      <w:r w:rsidRPr="005C52AF">
        <w:rPr>
          <w:sz w:val="20"/>
          <w:lang w:val="es-VE"/>
        </w:rPr>
        <w:t xml:space="preserve">Se empleará cable flexible </w:t>
      </w:r>
      <w:r w:rsidRPr="003D1E60">
        <w:rPr>
          <w:sz w:val="20"/>
          <w:lang w:val="es-VE"/>
        </w:rPr>
        <w:t xml:space="preserve">no menor del Nº 12 AWG del tipo </w:t>
      </w:r>
      <w:r>
        <w:rPr>
          <w:sz w:val="20"/>
          <w:lang w:val="es-VE"/>
        </w:rPr>
        <w:t>N2X</w:t>
      </w:r>
      <w:r w:rsidRPr="003D1E60">
        <w:rPr>
          <w:sz w:val="20"/>
          <w:lang w:val="es-VE"/>
        </w:rPr>
        <w:t>H. El cableado será continuo desde el empate en el cajetín hasta el sócate o terminal del balastro.</w:t>
      </w:r>
    </w:p>
    <w:p w14:paraId="3571FB51" w14:textId="77777777" w:rsidR="00B621DA" w:rsidRDefault="00B621DA" w:rsidP="00B621DA">
      <w:pPr>
        <w:spacing w:after="0"/>
        <w:ind w:left="1080"/>
        <w:contextualSpacing/>
        <w:rPr>
          <w:sz w:val="20"/>
          <w:lang w:val="es-VE"/>
        </w:rPr>
      </w:pPr>
    </w:p>
    <w:p w14:paraId="70C32598" w14:textId="77777777" w:rsidR="00B621DA" w:rsidRPr="005C52AF" w:rsidRDefault="00B621DA" w:rsidP="00B621DA">
      <w:pPr>
        <w:spacing w:after="0"/>
        <w:ind w:left="1080"/>
        <w:contextualSpacing/>
        <w:rPr>
          <w:sz w:val="20"/>
          <w:lang w:val="es-VE"/>
        </w:rPr>
      </w:pPr>
      <w:r w:rsidRPr="003D1E60">
        <w:rPr>
          <w:sz w:val="20"/>
          <w:lang w:val="es-VE"/>
        </w:rPr>
        <w:t>En las luminarias fluorescentes, todos los balastros serán del tipo electrónico, de bajo consumo y alto factor de potencia. En caso de emplearse el canal de las luminarias para paso de conductores (luminarias en hileras continuas), el canal debe ser aprobado para tal uso, y el alambre usado debe ser del tipo específico, del mismo calibre del circuito ramal y de construcción flexible.</w:t>
      </w:r>
    </w:p>
    <w:p w14:paraId="098629E3" w14:textId="77777777" w:rsidR="00B621DA" w:rsidRDefault="00B621DA" w:rsidP="00B621DA">
      <w:pPr>
        <w:spacing w:after="0"/>
        <w:ind w:left="1080"/>
        <w:contextualSpacing/>
        <w:rPr>
          <w:sz w:val="20"/>
          <w:lang w:val="es-VE"/>
        </w:rPr>
      </w:pPr>
    </w:p>
    <w:p w14:paraId="7B01B211" w14:textId="77777777" w:rsidR="00B621DA" w:rsidRPr="003D1E60" w:rsidRDefault="00B621DA" w:rsidP="00785F15">
      <w:pPr>
        <w:pStyle w:val="Prrafodelista"/>
        <w:numPr>
          <w:ilvl w:val="0"/>
          <w:numId w:val="6"/>
        </w:numPr>
        <w:contextualSpacing/>
        <w:jc w:val="both"/>
        <w:rPr>
          <w:color w:val="000000"/>
          <w:sz w:val="20"/>
          <w:szCs w:val="20"/>
          <w:lang w:val="es-VE"/>
        </w:rPr>
      </w:pPr>
      <w:r w:rsidRPr="003D1E60">
        <w:rPr>
          <w:color w:val="000000"/>
          <w:sz w:val="20"/>
          <w:szCs w:val="20"/>
          <w:lang w:val="es-VE"/>
        </w:rPr>
        <w:t>Conexión a Tableros de Protección de Circuitos Ramales</w:t>
      </w:r>
    </w:p>
    <w:p w14:paraId="0B1936C2" w14:textId="77777777" w:rsidR="00B621DA" w:rsidRPr="005C52AF" w:rsidRDefault="00B621DA" w:rsidP="00B621DA">
      <w:pPr>
        <w:spacing w:after="0"/>
        <w:ind w:left="1080"/>
        <w:contextualSpacing/>
        <w:rPr>
          <w:sz w:val="20"/>
          <w:lang w:val="es-VE"/>
        </w:rPr>
      </w:pPr>
      <w:r w:rsidRPr="005C52AF">
        <w:rPr>
          <w:sz w:val="20"/>
          <w:lang w:val="es-VE"/>
        </w:rPr>
        <w:t>La conexión de los circuitos ramales a los interruptores automáticos de los tableros se hace usando el número de circuitos especificados en cada caso. Esto debe hacerse para evitar la sobre carga del conductor neutro en las líneas que emplean un neutro común. En caso alternativo, deben instalarse neutros separados si el diámetro de la tubería lo permite.</w:t>
      </w:r>
    </w:p>
    <w:p w14:paraId="61565843" w14:textId="77777777" w:rsidR="00B621DA" w:rsidRPr="005C52AF" w:rsidRDefault="00B621DA" w:rsidP="00B621DA">
      <w:pPr>
        <w:spacing w:after="0"/>
        <w:ind w:left="1080"/>
        <w:contextualSpacing/>
        <w:rPr>
          <w:sz w:val="20"/>
          <w:lang w:val="es-VE"/>
        </w:rPr>
      </w:pPr>
    </w:p>
    <w:p w14:paraId="4884ED7D" w14:textId="77777777" w:rsidR="00B621DA" w:rsidRDefault="00B621DA" w:rsidP="00785F15">
      <w:pPr>
        <w:pStyle w:val="Prrafodelista"/>
        <w:numPr>
          <w:ilvl w:val="0"/>
          <w:numId w:val="6"/>
        </w:numPr>
        <w:contextualSpacing/>
        <w:jc w:val="both"/>
        <w:rPr>
          <w:color w:val="000000"/>
          <w:sz w:val="20"/>
          <w:szCs w:val="20"/>
          <w:lang w:val="es-VE"/>
        </w:rPr>
      </w:pPr>
      <w:r w:rsidRPr="00AE2C44">
        <w:rPr>
          <w:color w:val="000000"/>
          <w:sz w:val="20"/>
          <w:szCs w:val="20"/>
          <w:lang w:val="es-VE"/>
        </w:rPr>
        <w:t>Pruebas de Aislamiento</w:t>
      </w:r>
    </w:p>
    <w:p w14:paraId="2E97A483" w14:textId="77777777" w:rsidR="00B621DA" w:rsidRPr="00AE2C44" w:rsidRDefault="00B621DA" w:rsidP="00B621DA">
      <w:pPr>
        <w:pStyle w:val="Prrafodelista"/>
        <w:ind w:left="1080"/>
        <w:jc w:val="both"/>
        <w:rPr>
          <w:color w:val="000000"/>
          <w:sz w:val="20"/>
          <w:szCs w:val="20"/>
          <w:lang w:val="es-VE"/>
        </w:rPr>
      </w:pPr>
    </w:p>
    <w:p w14:paraId="0A8EEFBD" w14:textId="77777777" w:rsidR="00B621DA" w:rsidRPr="005C52AF" w:rsidRDefault="00B621DA" w:rsidP="00B621DA">
      <w:pPr>
        <w:spacing w:after="0"/>
        <w:ind w:left="1080"/>
        <w:contextualSpacing/>
        <w:rPr>
          <w:sz w:val="20"/>
          <w:lang w:val="es-VE"/>
        </w:rPr>
      </w:pPr>
      <w:r w:rsidRPr="005C52AF">
        <w:rPr>
          <w:sz w:val="20"/>
          <w:lang w:val="es-VE"/>
        </w:rPr>
        <w:t>Una vez instalados definitivamente los conductores, se efectúan las pruebas de aislamiento, en las que deben observarse estrictamente las normas prescritas en la publicación C</w:t>
      </w:r>
      <w:r>
        <w:rPr>
          <w:sz w:val="20"/>
          <w:lang w:val="es-VE"/>
        </w:rPr>
        <w:t>NE (Código Nacional de Electricidad)</w:t>
      </w:r>
      <w:r w:rsidRPr="005C52AF">
        <w:rPr>
          <w:sz w:val="20"/>
          <w:lang w:val="es-VE"/>
        </w:rPr>
        <w:t xml:space="preserve"> aplicable al tipo de cable usado. Estas requieren de la aprobación del INGENIERO INSPECTOR.</w:t>
      </w:r>
    </w:p>
    <w:p w14:paraId="288FD757" w14:textId="77777777" w:rsidR="00B621DA" w:rsidRPr="005C52AF" w:rsidRDefault="00B621DA" w:rsidP="00B621DA">
      <w:pPr>
        <w:spacing w:after="0"/>
        <w:ind w:left="1080"/>
        <w:contextualSpacing/>
        <w:rPr>
          <w:sz w:val="20"/>
          <w:lang w:val="es-VE"/>
        </w:rPr>
      </w:pPr>
    </w:p>
    <w:p w14:paraId="3144E87E" w14:textId="29674ED4" w:rsidR="00B621DA" w:rsidRPr="005C52AF" w:rsidRDefault="00415A92" w:rsidP="00B621DA">
      <w:pPr>
        <w:spacing w:after="0"/>
        <w:ind w:left="1080"/>
        <w:contextualSpacing/>
        <w:rPr>
          <w:sz w:val="20"/>
          <w:lang w:val="es-VE"/>
        </w:rPr>
      </w:pPr>
      <w:r>
        <w:rPr>
          <w:sz w:val="20"/>
          <w:lang w:val="es-VE"/>
        </w:rPr>
        <w:t>CONTUGAS</w:t>
      </w:r>
      <w:r w:rsidR="00B621DA" w:rsidRPr="005C52AF">
        <w:rPr>
          <w:sz w:val="20"/>
          <w:lang w:val="es-VE"/>
        </w:rPr>
        <w:t xml:space="preserve"> realiza todos los ajustes y correcciones necesarias para dejar en perfectas condiciones las instalaciones exteriores e interiores.</w:t>
      </w:r>
    </w:p>
    <w:p w14:paraId="3B97F2FB" w14:textId="77777777" w:rsidR="00B621DA" w:rsidRPr="005C52AF" w:rsidRDefault="00B621DA" w:rsidP="00B621DA">
      <w:pPr>
        <w:spacing w:after="0"/>
        <w:ind w:left="1080"/>
        <w:contextualSpacing/>
        <w:rPr>
          <w:sz w:val="20"/>
          <w:lang w:val="es-VE"/>
        </w:rPr>
      </w:pPr>
    </w:p>
    <w:p w14:paraId="4F514C6B" w14:textId="77777777" w:rsidR="00B621DA" w:rsidRDefault="00B621DA" w:rsidP="00785F15">
      <w:pPr>
        <w:pStyle w:val="Prrafodelista"/>
        <w:numPr>
          <w:ilvl w:val="0"/>
          <w:numId w:val="6"/>
        </w:numPr>
        <w:contextualSpacing/>
        <w:jc w:val="both"/>
        <w:rPr>
          <w:color w:val="000000"/>
          <w:sz w:val="20"/>
          <w:szCs w:val="20"/>
          <w:lang w:val="es-VE"/>
        </w:rPr>
      </w:pPr>
      <w:r w:rsidRPr="003D1E60">
        <w:rPr>
          <w:color w:val="000000"/>
          <w:sz w:val="20"/>
          <w:szCs w:val="20"/>
          <w:lang w:val="es-VE"/>
        </w:rPr>
        <w:t>Soportes</w:t>
      </w:r>
    </w:p>
    <w:p w14:paraId="7CED786A" w14:textId="77777777" w:rsidR="00B621DA" w:rsidRDefault="00B621DA" w:rsidP="00B621DA">
      <w:pPr>
        <w:pStyle w:val="Prrafodelista"/>
        <w:ind w:left="1080"/>
        <w:jc w:val="both"/>
        <w:rPr>
          <w:color w:val="000000"/>
          <w:sz w:val="20"/>
          <w:szCs w:val="20"/>
          <w:lang w:val="es-VE"/>
        </w:rPr>
      </w:pPr>
    </w:p>
    <w:p w14:paraId="3D3168A7" w14:textId="1291E6D8" w:rsidR="00B621DA" w:rsidRDefault="00415A92" w:rsidP="00B621DA">
      <w:pPr>
        <w:spacing w:after="0"/>
        <w:ind w:left="1080"/>
        <w:contextualSpacing/>
        <w:rPr>
          <w:sz w:val="20"/>
          <w:lang w:val="es-VE"/>
        </w:rPr>
      </w:pPr>
      <w:r>
        <w:rPr>
          <w:sz w:val="20"/>
          <w:lang w:val="es-VE"/>
        </w:rPr>
        <w:t>CONTUGAS</w:t>
      </w:r>
      <w:r w:rsidR="00B621DA" w:rsidRPr="005C52AF">
        <w:rPr>
          <w:sz w:val="20"/>
          <w:lang w:val="es-VE"/>
        </w:rPr>
        <w:t xml:space="preserve"> instala todos los soportes, abrazaderas, etc., que sean necesarias para efectuar una instalación segura.</w:t>
      </w:r>
    </w:p>
    <w:p w14:paraId="2B88A91C" w14:textId="77777777" w:rsidR="00B621DA" w:rsidRDefault="00B621DA" w:rsidP="00B621DA">
      <w:pPr>
        <w:spacing w:after="0"/>
        <w:ind w:left="1080"/>
        <w:contextualSpacing/>
        <w:rPr>
          <w:sz w:val="20"/>
          <w:lang w:val="es-VE"/>
        </w:rPr>
      </w:pPr>
    </w:p>
    <w:p w14:paraId="34CC53DD" w14:textId="77777777" w:rsidR="00B621DA" w:rsidRDefault="00B621DA" w:rsidP="00785F15">
      <w:pPr>
        <w:pStyle w:val="Prrafodelista"/>
        <w:numPr>
          <w:ilvl w:val="0"/>
          <w:numId w:val="6"/>
        </w:numPr>
        <w:contextualSpacing/>
        <w:jc w:val="both"/>
        <w:rPr>
          <w:color w:val="000000"/>
          <w:sz w:val="20"/>
          <w:szCs w:val="20"/>
          <w:lang w:val="es-VE"/>
        </w:rPr>
      </w:pPr>
      <w:r>
        <w:rPr>
          <w:color w:val="000000"/>
          <w:sz w:val="20"/>
          <w:szCs w:val="20"/>
          <w:lang w:val="es-VE"/>
        </w:rPr>
        <w:t>I</w:t>
      </w:r>
      <w:r w:rsidRPr="00AE2C44">
        <w:rPr>
          <w:color w:val="000000"/>
          <w:sz w:val="20"/>
          <w:szCs w:val="20"/>
          <w:lang w:val="es-VE"/>
        </w:rPr>
        <w:t>nterruptores de control de alumbrado</w:t>
      </w:r>
    </w:p>
    <w:p w14:paraId="1DBA2412" w14:textId="77777777" w:rsidR="00B621DA" w:rsidRDefault="00B621DA" w:rsidP="00B621DA">
      <w:pPr>
        <w:pStyle w:val="Prrafodelista"/>
        <w:ind w:left="1080"/>
        <w:jc w:val="both"/>
        <w:rPr>
          <w:color w:val="000000"/>
          <w:sz w:val="20"/>
          <w:szCs w:val="20"/>
          <w:lang w:val="es-VE"/>
        </w:rPr>
      </w:pPr>
    </w:p>
    <w:p w14:paraId="090697C4" w14:textId="77777777" w:rsidR="00B621DA" w:rsidRPr="003D1E60" w:rsidRDefault="00B621DA" w:rsidP="00B621DA">
      <w:pPr>
        <w:spacing w:after="0"/>
        <w:ind w:left="1080"/>
        <w:contextualSpacing/>
        <w:rPr>
          <w:sz w:val="20"/>
          <w:lang w:val="es-VE"/>
        </w:rPr>
      </w:pPr>
      <w:r w:rsidRPr="003D1E60">
        <w:rPr>
          <w:sz w:val="20"/>
          <w:lang w:val="es-VE"/>
        </w:rPr>
        <w:t>Son del tipo de palanca conmutado simple, de acción rápida a prueba de explosión clase 1, división 1 y 2, grupo C y D.</w:t>
      </w:r>
    </w:p>
    <w:p w14:paraId="5CF8E9C8" w14:textId="77777777" w:rsidR="00B621DA" w:rsidRPr="003D1E60" w:rsidRDefault="00B621DA" w:rsidP="00B621DA">
      <w:pPr>
        <w:spacing w:after="0"/>
        <w:ind w:left="1080"/>
        <w:contextualSpacing/>
        <w:rPr>
          <w:sz w:val="20"/>
          <w:lang w:val="es-VE"/>
        </w:rPr>
      </w:pPr>
    </w:p>
    <w:p w14:paraId="542D849B" w14:textId="77777777" w:rsidR="00B621DA" w:rsidRPr="003D1E60" w:rsidRDefault="00B621DA" w:rsidP="00B621DA">
      <w:pPr>
        <w:spacing w:after="0"/>
        <w:ind w:left="1080"/>
        <w:contextualSpacing/>
        <w:rPr>
          <w:sz w:val="20"/>
          <w:lang w:val="es-VE"/>
        </w:rPr>
      </w:pPr>
      <w:r w:rsidRPr="003D1E60">
        <w:rPr>
          <w:sz w:val="20"/>
          <w:lang w:val="es-VE"/>
        </w:rPr>
        <w:t>Los terminales son capaces de acomodar hasta el conductor calibre Nº 10 AWG, sólido y están situados en un lado.</w:t>
      </w:r>
    </w:p>
    <w:p w14:paraId="71451E2D" w14:textId="77777777" w:rsidR="00B621DA" w:rsidRPr="003D1E60" w:rsidRDefault="00B621DA" w:rsidP="00B621DA">
      <w:pPr>
        <w:spacing w:after="0"/>
        <w:ind w:left="1080"/>
        <w:contextualSpacing/>
        <w:rPr>
          <w:sz w:val="20"/>
          <w:lang w:val="es-VE"/>
        </w:rPr>
      </w:pPr>
    </w:p>
    <w:p w14:paraId="03A38575" w14:textId="77777777" w:rsidR="00B621DA" w:rsidRPr="003D1E60" w:rsidRDefault="00B621DA" w:rsidP="00B621DA">
      <w:pPr>
        <w:spacing w:after="0"/>
        <w:ind w:left="1080"/>
        <w:contextualSpacing/>
        <w:rPr>
          <w:sz w:val="20"/>
          <w:lang w:val="es-VE"/>
        </w:rPr>
      </w:pPr>
      <w:r w:rsidRPr="003D1E60">
        <w:rPr>
          <w:sz w:val="20"/>
          <w:lang w:val="es-VE"/>
        </w:rPr>
        <w:t>Los interruptores que controlan luces fluorescentes u otras cargas en exceso de 500 vatios, pero no mayor de 1.500 vatios, serán de 20 A - 220 V.</w:t>
      </w:r>
    </w:p>
    <w:p w14:paraId="33439C91" w14:textId="77777777" w:rsidR="00B621DA" w:rsidRPr="003D1E60" w:rsidRDefault="00B621DA" w:rsidP="00B621DA">
      <w:pPr>
        <w:spacing w:after="0"/>
        <w:ind w:left="1080"/>
        <w:contextualSpacing/>
        <w:rPr>
          <w:sz w:val="20"/>
          <w:lang w:val="es-VE"/>
        </w:rPr>
      </w:pPr>
    </w:p>
    <w:p w14:paraId="43DA2FF5" w14:textId="77777777" w:rsidR="00B621DA" w:rsidRPr="003D1E60" w:rsidRDefault="00B621DA" w:rsidP="00B621DA">
      <w:pPr>
        <w:spacing w:after="0"/>
        <w:ind w:left="1080"/>
        <w:contextualSpacing/>
        <w:rPr>
          <w:sz w:val="20"/>
          <w:lang w:val="es-VE"/>
        </w:rPr>
      </w:pPr>
      <w:r w:rsidRPr="003D1E60">
        <w:rPr>
          <w:sz w:val="20"/>
          <w:lang w:val="es-VE"/>
        </w:rPr>
        <w:t>Los interruptores que controlan luces individuales y en general artefactos con carga inferior a 500 vatios, serán de 10 A – 220 V.</w:t>
      </w:r>
    </w:p>
    <w:p w14:paraId="246E9635" w14:textId="77777777" w:rsidR="00B621DA" w:rsidRPr="003D1E60" w:rsidRDefault="00B621DA" w:rsidP="00B621DA">
      <w:pPr>
        <w:spacing w:after="0"/>
        <w:ind w:left="1080"/>
        <w:contextualSpacing/>
        <w:rPr>
          <w:sz w:val="20"/>
          <w:lang w:val="es-VE"/>
        </w:rPr>
      </w:pPr>
    </w:p>
    <w:p w14:paraId="41853EAE" w14:textId="04273FF6" w:rsidR="00B621DA" w:rsidRPr="005C52AF" w:rsidRDefault="00B621DA" w:rsidP="00B621DA">
      <w:pPr>
        <w:spacing w:after="0"/>
        <w:ind w:left="1080"/>
        <w:contextualSpacing/>
        <w:rPr>
          <w:sz w:val="20"/>
          <w:lang w:val="es-VE"/>
        </w:rPr>
      </w:pPr>
      <w:r w:rsidRPr="003D1E60">
        <w:rPr>
          <w:sz w:val="20"/>
          <w:lang w:val="es-VE"/>
        </w:rPr>
        <w:t xml:space="preserve">Cuando se instalen más de un interruptor en una caja, se emplean solo una tapa y se instalan en orden apropiado </w:t>
      </w:r>
      <w:r w:rsidR="008E64CA" w:rsidRPr="003D1E60">
        <w:rPr>
          <w:sz w:val="20"/>
          <w:lang w:val="es-VE"/>
        </w:rPr>
        <w:t>de acuerdo con</w:t>
      </w:r>
      <w:r w:rsidRPr="003D1E60">
        <w:rPr>
          <w:sz w:val="20"/>
          <w:lang w:val="es-VE"/>
        </w:rPr>
        <w:t xml:space="preserve"> la situación de luces controladas.</w:t>
      </w:r>
    </w:p>
    <w:p w14:paraId="2FC2615E" w14:textId="77777777" w:rsidR="00B621DA" w:rsidRPr="005C52AF" w:rsidRDefault="00B621DA" w:rsidP="00B621DA">
      <w:pPr>
        <w:tabs>
          <w:tab w:val="left" w:pos="2430"/>
        </w:tabs>
        <w:spacing w:after="0"/>
        <w:contextualSpacing/>
        <w:rPr>
          <w:sz w:val="20"/>
          <w:lang w:val="es-VE"/>
        </w:rPr>
      </w:pPr>
    </w:p>
    <w:p w14:paraId="4F1E29EA" w14:textId="77777777" w:rsidR="00B621DA" w:rsidRPr="007E1B23" w:rsidRDefault="00B621DA" w:rsidP="00B621DA">
      <w:pPr>
        <w:pStyle w:val="Ttulo3"/>
        <w:spacing w:before="0"/>
        <w:rPr>
          <w:b w:val="0"/>
          <w:sz w:val="20"/>
          <w:szCs w:val="20"/>
        </w:rPr>
      </w:pPr>
      <w:bookmarkStart w:id="242" w:name="_Toc358794424"/>
      <w:bookmarkStart w:id="243" w:name="_Toc68168200"/>
      <w:bookmarkStart w:id="244" w:name="_Toc353368538"/>
      <w:bookmarkStart w:id="245" w:name="_Toc68190528"/>
      <w:r w:rsidRPr="00EC3E84">
        <w:rPr>
          <w:sz w:val="20"/>
          <w:szCs w:val="20"/>
        </w:rPr>
        <w:t>CIRCUITO ELECTRICO DE TOMACORRIENTES</w:t>
      </w:r>
      <w:bookmarkEnd w:id="242"/>
      <w:bookmarkEnd w:id="243"/>
      <w:bookmarkEnd w:id="245"/>
      <w:r>
        <w:rPr>
          <w:sz w:val="20"/>
          <w:szCs w:val="20"/>
        </w:rPr>
        <w:t xml:space="preserve">  </w:t>
      </w:r>
      <w:bookmarkEnd w:id="244"/>
    </w:p>
    <w:p w14:paraId="533ADCE2" w14:textId="59CFC50D" w:rsidR="00B621DA" w:rsidRDefault="00B621DA" w:rsidP="00B621DA">
      <w:pPr>
        <w:tabs>
          <w:tab w:val="left" w:pos="2430"/>
        </w:tabs>
        <w:spacing w:after="0"/>
        <w:contextualSpacing/>
        <w:rPr>
          <w:sz w:val="20"/>
          <w:lang w:val="es-VE"/>
        </w:rPr>
      </w:pPr>
      <w:r w:rsidRPr="00EC3E84">
        <w:rPr>
          <w:sz w:val="20"/>
          <w:lang w:val="es-VE"/>
        </w:rPr>
        <w:t xml:space="preserve">Para los circuitos eléctricos de tomacorrientes se debe considerar que son aptas para áreas clasificadas, clase 1 </w:t>
      </w:r>
      <w:r w:rsidR="00F60AC0" w:rsidRPr="00EC3E84">
        <w:rPr>
          <w:sz w:val="20"/>
          <w:lang w:val="es-VE"/>
        </w:rPr>
        <w:t>división</w:t>
      </w:r>
      <w:r w:rsidRPr="00EC3E84">
        <w:rPr>
          <w:sz w:val="20"/>
          <w:lang w:val="es-VE"/>
        </w:rPr>
        <w:t xml:space="preserve"> 1 y 2 grupo C y D, con capacidad de 15A, 220 VAC, 2P+T.</w:t>
      </w:r>
    </w:p>
    <w:p w14:paraId="1438B301" w14:textId="77777777" w:rsidR="00B621DA" w:rsidRPr="00EC3E84" w:rsidRDefault="00B621DA" w:rsidP="00B621DA">
      <w:pPr>
        <w:tabs>
          <w:tab w:val="left" w:pos="2430"/>
        </w:tabs>
        <w:spacing w:after="0"/>
        <w:contextualSpacing/>
        <w:rPr>
          <w:sz w:val="20"/>
          <w:lang w:val="es-VE"/>
        </w:rPr>
      </w:pPr>
    </w:p>
    <w:p w14:paraId="5E37EC3A" w14:textId="77777777" w:rsidR="00B621DA" w:rsidRDefault="00B621DA" w:rsidP="00785F15">
      <w:pPr>
        <w:pStyle w:val="Prrafodelista"/>
        <w:numPr>
          <w:ilvl w:val="0"/>
          <w:numId w:val="6"/>
        </w:numPr>
        <w:contextualSpacing/>
        <w:jc w:val="both"/>
        <w:rPr>
          <w:color w:val="000000"/>
          <w:sz w:val="20"/>
          <w:szCs w:val="20"/>
          <w:lang w:val="es-VE"/>
        </w:rPr>
      </w:pPr>
      <w:r w:rsidRPr="003D1E60">
        <w:rPr>
          <w:color w:val="000000"/>
          <w:sz w:val="20"/>
          <w:szCs w:val="20"/>
          <w:lang w:val="es-VE"/>
        </w:rPr>
        <w:t>Marca Crouse o Appleton.</w:t>
      </w:r>
    </w:p>
    <w:p w14:paraId="7DEAB00F" w14:textId="77777777" w:rsidR="00B621DA" w:rsidRPr="005C52AF" w:rsidRDefault="00B621DA" w:rsidP="00B621DA">
      <w:pPr>
        <w:spacing w:after="0"/>
        <w:ind w:left="1080"/>
        <w:contextualSpacing/>
        <w:rPr>
          <w:sz w:val="20"/>
          <w:lang w:val="es-VE"/>
        </w:rPr>
      </w:pPr>
      <w:r w:rsidRPr="00EC3E84">
        <w:rPr>
          <w:sz w:val="20"/>
          <w:lang w:val="es-VE"/>
        </w:rPr>
        <w:t>Las tuberías y accesorios de conexión deberán de ser acero galvanizado, y las conexiones de la tubería a los tomacorrientes deberán tener un sellador antiexplosivo para su mayor protección de fuga de gas.</w:t>
      </w:r>
      <w:r w:rsidRPr="005C52AF">
        <w:rPr>
          <w:sz w:val="20"/>
          <w:lang w:val="es-VE"/>
        </w:rPr>
        <w:t xml:space="preserve">   </w:t>
      </w:r>
    </w:p>
    <w:p w14:paraId="2F71369F" w14:textId="77777777" w:rsidR="00B621DA" w:rsidRPr="005C52AF" w:rsidRDefault="00B621DA" w:rsidP="00B621DA">
      <w:pPr>
        <w:tabs>
          <w:tab w:val="left" w:pos="2430"/>
        </w:tabs>
        <w:spacing w:after="0"/>
        <w:contextualSpacing/>
        <w:rPr>
          <w:sz w:val="20"/>
          <w:lang w:val="es-VE"/>
        </w:rPr>
      </w:pPr>
    </w:p>
    <w:p w14:paraId="25493F51" w14:textId="77777777" w:rsidR="00B621DA" w:rsidRPr="007E1B23" w:rsidRDefault="00B621DA" w:rsidP="00B621DA">
      <w:pPr>
        <w:pStyle w:val="Ttulo3"/>
        <w:rPr>
          <w:b w:val="0"/>
          <w:sz w:val="20"/>
          <w:szCs w:val="20"/>
        </w:rPr>
      </w:pPr>
      <w:bookmarkStart w:id="246" w:name="_Toc353368539"/>
      <w:bookmarkStart w:id="247" w:name="_Toc358794425"/>
      <w:bookmarkStart w:id="248" w:name="_Toc68168201"/>
      <w:bookmarkStart w:id="249" w:name="_Toc68190529"/>
      <w:r w:rsidRPr="00EC3E84">
        <w:rPr>
          <w:sz w:val="20"/>
          <w:szCs w:val="20"/>
        </w:rPr>
        <w:t>CONEX</w:t>
      </w:r>
      <w:r>
        <w:rPr>
          <w:sz w:val="20"/>
          <w:szCs w:val="20"/>
        </w:rPr>
        <w:t>.</w:t>
      </w:r>
      <w:r w:rsidRPr="00EC3E84">
        <w:rPr>
          <w:sz w:val="20"/>
          <w:szCs w:val="20"/>
        </w:rPr>
        <w:t xml:space="preserve"> SIST</w:t>
      </w:r>
      <w:r>
        <w:rPr>
          <w:sz w:val="20"/>
          <w:szCs w:val="20"/>
        </w:rPr>
        <w:t xml:space="preserve">. </w:t>
      </w:r>
      <w:r w:rsidRPr="00EC3E84">
        <w:rPr>
          <w:sz w:val="20"/>
          <w:szCs w:val="20"/>
        </w:rPr>
        <w:t>A TIERRA CON SKID DE SOPORTE ESC</w:t>
      </w:r>
      <w:r>
        <w:rPr>
          <w:sz w:val="20"/>
          <w:szCs w:val="20"/>
        </w:rPr>
        <w:t>.</w:t>
      </w:r>
      <w:r w:rsidRPr="00EC3E84">
        <w:rPr>
          <w:sz w:val="20"/>
          <w:szCs w:val="20"/>
        </w:rPr>
        <w:t>, MED</w:t>
      </w:r>
      <w:r>
        <w:rPr>
          <w:sz w:val="20"/>
          <w:szCs w:val="20"/>
        </w:rPr>
        <w:t>.</w:t>
      </w:r>
      <w:r w:rsidRPr="00EC3E84">
        <w:rPr>
          <w:sz w:val="20"/>
          <w:szCs w:val="20"/>
        </w:rPr>
        <w:t xml:space="preserve"> ENER</w:t>
      </w:r>
      <w:r>
        <w:rPr>
          <w:sz w:val="20"/>
          <w:szCs w:val="20"/>
        </w:rPr>
        <w:t>.</w:t>
      </w:r>
      <w:r w:rsidRPr="00EC3E84">
        <w:rPr>
          <w:sz w:val="20"/>
          <w:szCs w:val="20"/>
        </w:rPr>
        <w:t xml:space="preserve"> ELEC</w:t>
      </w:r>
      <w:r>
        <w:rPr>
          <w:sz w:val="20"/>
          <w:szCs w:val="20"/>
        </w:rPr>
        <w:t>.</w:t>
      </w:r>
      <w:r w:rsidRPr="00EC3E84">
        <w:rPr>
          <w:sz w:val="20"/>
          <w:szCs w:val="20"/>
        </w:rPr>
        <w:t xml:space="preserve"> Y TABLERO</w:t>
      </w:r>
      <w:bookmarkEnd w:id="246"/>
      <w:bookmarkEnd w:id="247"/>
      <w:bookmarkEnd w:id="248"/>
      <w:bookmarkEnd w:id="249"/>
    </w:p>
    <w:p w14:paraId="060EB9D5" w14:textId="77777777" w:rsidR="00B621DA" w:rsidRPr="005C52AF" w:rsidRDefault="00B621DA" w:rsidP="00B621DA">
      <w:pPr>
        <w:tabs>
          <w:tab w:val="left" w:pos="2430"/>
        </w:tabs>
        <w:spacing w:after="0"/>
        <w:contextualSpacing/>
        <w:rPr>
          <w:sz w:val="20"/>
          <w:lang w:val="es-VE"/>
        </w:rPr>
      </w:pPr>
      <w:r w:rsidRPr="003D1E60">
        <w:rPr>
          <w:sz w:val="20"/>
          <w:lang w:val="es-VE"/>
        </w:rPr>
        <w:t>La instalación eléctrica debe cumplir estrictamente con lo establecido en el Código Nacional de Electricidad (C.N.E.), en lo relacionado con la puesta a tierra del sistema eléctrico y las cubiertas metálicas de conductores y equipos, según se especifica a continuación.</w:t>
      </w:r>
    </w:p>
    <w:p w14:paraId="7DFBC4B7" w14:textId="77777777" w:rsidR="00B621DA" w:rsidRDefault="00B621DA" w:rsidP="00B621DA">
      <w:pPr>
        <w:tabs>
          <w:tab w:val="left" w:pos="2430"/>
        </w:tabs>
        <w:spacing w:after="0"/>
        <w:contextualSpacing/>
        <w:rPr>
          <w:sz w:val="20"/>
          <w:lang w:val="es-VE"/>
        </w:rPr>
      </w:pPr>
    </w:p>
    <w:p w14:paraId="3EB6A45B" w14:textId="77777777" w:rsidR="00B621DA" w:rsidRDefault="00B621DA" w:rsidP="00785F15">
      <w:pPr>
        <w:pStyle w:val="Prrafodelista"/>
        <w:numPr>
          <w:ilvl w:val="0"/>
          <w:numId w:val="6"/>
        </w:numPr>
        <w:contextualSpacing/>
        <w:jc w:val="both"/>
        <w:rPr>
          <w:color w:val="000000"/>
          <w:sz w:val="20"/>
          <w:szCs w:val="20"/>
          <w:lang w:val="es-VE"/>
        </w:rPr>
      </w:pPr>
      <w:r w:rsidRPr="003D1E60">
        <w:rPr>
          <w:color w:val="000000"/>
          <w:sz w:val="20"/>
          <w:szCs w:val="20"/>
          <w:lang w:val="es-VE"/>
        </w:rPr>
        <w:t>Puesta a Tierra de Equipos de Utilización</w:t>
      </w:r>
    </w:p>
    <w:p w14:paraId="50E52DEB" w14:textId="4AC42717" w:rsidR="00B621DA" w:rsidRPr="005C52AF" w:rsidRDefault="00B621DA" w:rsidP="00B621DA">
      <w:pPr>
        <w:tabs>
          <w:tab w:val="left" w:pos="2430"/>
        </w:tabs>
        <w:spacing w:after="0"/>
        <w:ind w:left="1080"/>
        <w:contextualSpacing/>
        <w:rPr>
          <w:sz w:val="20"/>
          <w:lang w:val="es-VE"/>
        </w:rPr>
      </w:pPr>
      <w:r w:rsidRPr="005C52AF">
        <w:rPr>
          <w:sz w:val="20"/>
          <w:lang w:val="es-VE"/>
        </w:rPr>
        <w:t xml:space="preserve">Las cubiertas metálicas de los equipos fijos de </w:t>
      </w:r>
      <w:r w:rsidR="008E64CA" w:rsidRPr="005C52AF">
        <w:rPr>
          <w:sz w:val="20"/>
          <w:lang w:val="es-VE"/>
        </w:rPr>
        <w:t>utilización</w:t>
      </w:r>
      <w:r w:rsidRPr="005C52AF">
        <w:rPr>
          <w:sz w:val="20"/>
          <w:lang w:val="es-VE"/>
        </w:rPr>
        <w:t xml:space="preserve"> deben ser puestas a tierra mediante la conexión directa, a través del terminal de tierra del tomacorriente y el correspondiente conductor de tierra del circuito ramal, según el caso. De igual manera todos los tomacorrientes, sin distinción, tienen un terminal de puesta a tierra, este terminal debe asegurar la conexión a tierra al correspondiente conductor de puesta a tierra del circuito.</w:t>
      </w:r>
    </w:p>
    <w:p w14:paraId="6842DF64" w14:textId="77777777" w:rsidR="00B621DA" w:rsidRPr="005C52AF" w:rsidRDefault="00B621DA" w:rsidP="00B621DA">
      <w:pPr>
        <w:tabs>
          <w:tab w:val="left" w:pos="2430"/>
        </w:tabs>
        <w:spacing w:after="0"/>
        <w:ind w:left="1080"/>
        <w:contextualSpacing/>
        <w:rPr>
          <w:sz w:val="20"/>
          <w:lang w:val="es-VE"/>
        </w:rPr>
      </w:pPr>
      <w:r w:rsidRPr="005C52AF">
        <w:rPr>
          <w:sz w:val="20"/>
          <w:lang w:val="es-VE"/>
        </w:rPr>
        <w:t>Las bandejas, en caso de existir, deben igualmente conectarse a la puesta a tierra común del sistema.</w:t>
      </w:r>
    </w:p>
    <w:p w14:paraId="6880DD37" w14:textId="77777777" w:rsidR="00B621DA" w:rsidRDefault="00B621DA" w:rsidP="00B621DA">
      <w:pPr>
        <w:tabs>
          <w:tab w:val="left" w:pos="2430"/>
        </w:tabs>
        <w:spacing w:after="0"/>
        <w:ind w:left="1080"/>
        <w:contextualSpacing/>
        <w:rPr>
          <w:sz w:val="20"/>
          <w:lang w:val="es-VE"/>
        </w:rPr>
      </w:pPr>
      <w:r w:rsidRPr="005C52AF">
        <w:rPr>
          <w:sz w:val="20"/>
          <w:lang w:val="es-VE"/>
        </w:rPr>
        <w:t>Conductor de Tierra en Tuberías No Metálicas (Circuitos Ramales)</w:t>
      </w:r>
      <w:r>
        <w:rPr>
          <w:sz w:val="20"/>
          <w:lang w:val="es-VE"/>
        </w:rPr>
        <w:t>.</w:t>
      </w:r>
    </w:p>
    <w:p w14:paraId="27B59D08" w14:textId="0E893D68" w:rsidR="00B621DA" w:rsidRPr="005C52AF" w:rsidRDefault="00B621DA" w:rsidP="00B621DA">
      <w:pPr>
        <w:tabs>
          <w:tab w:val="left" w:pos="2430"/>
        </w:tabs>
        <w:spacing w:after="0"/>
        <w:ind w:left="1080"/>
        <w:contextualSpacing/>
        <w:rPr>
          <w:sz w:val="20"/>
          <w:lang w:val="es-VE"/>
        </w:rPr>
      </w:pPr>
      <w:r w:rsidRPr="005C52AF">
        <w:rPr>
          <w:sz w:val="20"/>
          <w:lang w:val="es-VE"/>
        </w:rPr>
        <w:t xml:space="preserve">Si bien es cierto que ha sido previamente establecido que </w:t>
      </w:r>
      <w:r w:rsidR="008E64CA" w:rsidRPr="005C52AF">
        <w:rPr>
          <w:sz w:val="20"/>
          <w:lang w:val="es-VE"/>
        </w:rPr>
        <w:t>todas las tuberías</w:t>
      </w:r>
      <w:r w:rsidRPr="005C52AF">
        <w:rPr>
          <w:sz w:val="20"/>
          <w:lang w:val="es-VE"/>
        </w:rPr>
        <w:t xml:space="preserve"> para uso eléctrico deben estrictamente ser tipo Conduit Metálico, en aquel caso en </w:t>
      </w:r>
      <w:r w:rsidR="008E64CA" w:rsidRPr="005C52AF">
        <w:rPr>
          <w:sz w:val="20"/>
          <w:lang w:val="es-VE"/>
        </w:rPr>
        <w:t>que,</w:t>
      </w:r>
      <w:r w:rsidRPr="005C52AF">
        <w:rPr>
          <w:sz w:val="20"/>
          <w:lang w:val="es-VE"/>
        </w:rPr>
        <w:t xml:space="preserve"> por alguna razón excepcional, el INGENIERO INSPECTOR acepte el uso de tuberías no metálicas, los sectores donde se instale conduits no metálico, se debe instalar un conductor de puesta a tierra de calibre Nº 14 AWG, o mayor según se requiera, de cobre desnudo sólido, junto con los cables de los circuitos ramales. A este conductor se efectúa la puesta a tierra de todos los tomacorrientes portalámparas y en general, todas las cubiertas metálicas de artefactos o equipos fijos de toda índole.</w:t>
      </w:r>
    </w:p>
    <w:p w14:paraId="663783FA" w14:textId="77777777" w:rsidR="00B621DA" w:rsidRPr="005C52AF" w:rsidRDefault="00B621DA" w:rsidP="00B621DA">
      <w:pPr>
        <w:tabs>
          <w:tab w:val="left" w:pos="2430"/>
        </w:tabs>
        <w:spacing w:after="0"/>
        <w:ind w:left="1080"/>
        <w:contextualSpacing/>
        <w:rPr>
          <w:sz w:val="20"/>
          <w:lang w:val="es-VE"/>
        </w:rPr>
      </w:pPr>
      <w:r w:rsidRPr="005C52AF">
        <w:rPr>
          <w:sz w:val="20"/>
          <w:lang w:val="es-VE"/>
        </w:rPr>
        <w:t>Este conductor de tierra debe estar cubierto de aislamiento con color verde y debe conectarse a la cubierta metálica o caja del tablero que alimenta al sistema de canalización no metálica.</w:t>
      </w:r>
    </w:p>
    <w:p w14:paraId="7ACEF90A" w14:textId="77777777" w:rsidR="00B621DA" w:rsidRPr="005C52AF" w:rsidRDefault="00B621DA" w:rsidP="00B621DA">
      <w:pPr>
        <w:tabs>
          <w:tab w:val="left" w:pos="2430"/>
        </w:tabs>
        <w:spacing w:after="0"/>
        <w:contextualSpacing/>
        <w:rPr>
          <w:sz w:val="20"/>
          <w:lang w:val="es-VE"/>
        </w:rPr>
      </w:pPr>
    </w:p>
    <w:p w14:paraId="7134F20F" w14:textId="77777777" w:rsidR="00B621DA" w:rsidRDefault="00B621DA" w:rsidP="00B621DA">
      <w:pPr>
        <w:pStyle w:val="Ttulo3"/>
        <w:spacing w:before="0" w:after="0" w:line="360" w:lineRule="auto"/>
        <w:rPr>
          <w:b w:val="0"/>
          <w:sz w:val="20"/>
          <w:szCs w:val="20"/>
        </w:rPr>
      </w:pPr>
      <w:bookmarkStart w:id="250" w:name="_Toc358794426"/>
      <w:bookmarkStart w:id="251" w:name="_Toc68168202"/>
      <w:bookmarkStart w:id="252" w:name="_Toc353368540"/>
      <w:bookmarkStart w:id="253" w:name="_Toc68190530"/>
      <w:r w:rsidRPr="00EC3E84">
        <w:rPr>
          <w:sz w:val="20"/>
          <w:szCs w:val="20"/>
        </w:rPr>
        <w:t>TABLERO GENERAL</w:t>
      </w:r>
      <w:bookmarkEnd w:id="250"/>
      <w:bookmarkEnd w:id="251"/>
      <w:bookmarkEnd w:id="253"/>
      <w:r>
        <w:rPr>
          <w:sz w:val="20"/>
          <w:szCs w:val="20"/>
        </w:rPr>
        <w:t xml:space="preserve"> </w:t>
      </w:r>
      <w:bookmarkEnd w:id="252"/>
    </w:p>
    <w:p w14:paraId="17372C5A" w14:textId="77777777" w:rsidR="00B621DA" w:rsidRDefault="00B621DA" w:rsidP="00B621DA">
      <w:pPr>
        <w:tabs>
          <w:tab w:val="left" w:pos="2430"/>
        </w:tabs>
        <w:spacing w:after="0"/>
        <w:contextualSpacing/>
        <w:rPr>
          <w:sz w:val="20"/>
          <w:lang w:val="es-VE"/>
        </w:rPr>
      </w:pPr>
      <w:r w:rsidRPr="00EC3E84">
        <w:rPr>
          <w:sz w:val="20"/>
          <w:lang w:val="es-VE"/>
        </w:rPr>
        <w:t>Tablero eléctrico de distribución trifásica 220 voltios para empotrar y/o adosar, con frente muerto.</w:t>
      </w:r>
    </w:p>
    <w:p w14:paraId="3AAD38C2" w14:textId="77777777" w:rsidR="00B621DA" w:rsidRPr="00EC3E84" w:rsidRDefault="00B621DA" w:rsidP="00B621DA">
      <w:pPr>
        <w:tabs>
          <w:tab w:val="left" w:pos="2430"/>
        </w:tabs>
        <w:spacing w:after="0"/>
        <w:contextualSpacing/>
        <w:rPr>
          <w:sz w:val="20"/>
          <w:lang w:val="es-VE"/>
        </w:rPr>
      </w:pPr>
    </w:p>
    <w:p w14:paraId="22674FEE" w14:textId="3B152077" w:rsidR="00B621DA" w:rsidRDefault="00B621DA" w:rsidP="00785F15">
      <w:pPr>
        <w:pStyle w:val="Prrafodelista"/>
        <w:numPr>
          <w:ilvl w:val="0"/>
          <w:numId w:val="6"/>
        </w:numPr>
        <w:tabs>
          <w:tab w:val="left" w:pos="2430"/>
        </w:tabs>
        <w:contextualSpacing/>
        <w:rPr>
          <w:sz w:val="20"/>
          <w:szCs w:val="20"/>
          <w:lang w:val="es-VE"/>
        </w:rPr>
      </w:pPr>
      <w:r w:rsidRPr="00443318">
        <w:rPr>
          <w:sz w:val="20"/>
          <w:szCs w:val="20"/>
          <w:lang w:val="es-VE"/>
        </w:rPr>
        <w:t xml:space="preserve">Material: </w:t>
      </w:r>
      <w:r w:rsidR="008E64CA" w:rsidRPr="00443318">
        <w:rPr>
          <w:sz w:val="20"/>
          <w:szCs w:val="20"/>
          <w:lang w:val="es-VE"/>
        </w:rPr>
        <w:t>plancha laminada</w:t>
      </w:r>
      <w:r w:rsidRPr="00443318">
        <w:rPr>
          <w:sz w:val="20"/>
          <w:szCs w:val="20"/>
          <w:lang w:val="es-VE"/>
        </w:rPr>
        <w:t xml:space="preserve"> en frio (LAF) de 1 1/16” (1.5m) espesor para los lados laterales, superior en inferior, incluye barra de puesta a tierra.</w:t>
      </w:r>
    </w:p>
    <w:p w14:paraId="686A1A86" w14:textId="455741DA" w:rsidR="00B621DA" w:rsidRPr="009260E1" w:rsidRDefault="00B621DA" w:rsidP="00785F15">
      <w:pPr>
        <w:pStyle w:val="Prrafodelista"/>
        <w:numPr>
          <w:ilvl w:val="0"/>
          <w:numId w:val="6"/>
        </w:numPr>
        <w:autoSpaceDE w:val="0"/>
        <w:autoSpaceDN w:val="0"/>
        <w:adjustRightInd w:val="0"/>
        <w:spacing w:after="49"/>
        <w:contextualSpacing/>
        <w:rPr>
          <w:sz w:val="20"/>
          <w:szCs w:val="20"/>
          <w:lang w:eastAsia="es-PE"/>
        </w:rPr>
      </w:pPr>
      <w:r w:rsidRPr="009260E1">
        <w:rPr>
          <w:sz w:val="20"/>
          <w:szCs w:val="20"/>
          <w:lang w:eastAsia="es-PE"/>
        </w:rPr>
        <w:t xml:space="preserve">Tratamiento: Limpieza a metal blanco SSPC-SP5, 2 capas de epoxy </w:t>
      </w:r>
      <w:r w:rsidR="00F60AC0" w:rsidRPr="009260E1">
        <w:rPr>
          <w:sz w:val="20"/>
          <w:szCs w:val="20"/>
          <w:lang w:eastAsia="es-PE"/>
        </w:rPr>
        <w:t>auto imprimante</w:t>
      </w:r>
      <w:r w:rsidRPr="009260E1">
        <w:rPr>
          <w:sz w:val="20"/>
          <w:szCs w:val="20"/>
          <w:lang w:eastAsia="es-PE"/>
        </w:rPr>
        <w:t xml:space="preserve"> 240/250 micrones. Terminación en esmalte de poliuretano 40/50 micrones. </w:t>
      </w:r>
    </w:p>
    <w:p w14:paraId="11221206" w14:textId="77777777" w:rsidR="00B621DA" w:rsidRPr="009260E1" w:rsidRDefault="00B621DA" w:rsidP="00785F15">
      <w:pPr>
        <w:pStyle w:val="Prrafodelista"/>
        <w:numPr>
          <w:ilvl w:val="0"/>
          <w:numId w:val="6"/>
        </w:numPr>
        <w:autoSpaceDE w:val="0"/>
        <w:autoSpaceDN w:val="0"/>
        <w:adjustRightInd w:val="0"/>
        <w:spacing w:after="49"/>
        <w:contextualSpacing/>
        <w:rPr>
          <w:sz w:val="20"/>
          <w:szCs w:val="20"/>
          <w:lang w:eastAsia="es-PE"/>
        </w:rPr>
      </w:pPr>
      <w:r w:rsidRPr="009260E1">
        <w:rPr>
          <w:sz w:val="20"/>
          <w:szCs w:val="20"/>
          <w:lang w:eastAsia="es-PE"/>
        </w:rPr>
        <w:t xml:space="preserve">El acceso de las acometidas de cables de campo será por la parte superior y/o inferior del tablero. </w:t>
      </w:r>
    </w:p>
    <w:p w14:paraId="7F0FDC18" w14:textId="77777777" w:rsidR="00B621DA" w:rsidRPr="009260E1" w:rsidRDefault="00B621DA" w:rsidP="00785F15">
      <w:pPr>
        <w:pStyle w:val="Prrafodelista"/>
        <w:numPr>
          <w:ilvl w:val="0"/>
          <w:numId w:val="6"/>
        </w:numPr>
        <w:autoSpaceDE w:val="0"/>
        <w:autoSpaceDN w:val="0"/>
        <w:adjustRightInd w:val="0"/>
        <w:spacing w:after="49"/>
        <w:contextualSpacing/>
        <w:rPr>
          <w:sz w:val="20"/>
          <w:szCs w:val="20"/>
          <w:lang w:eastAsia="es-PE"/>
        </w:rPr>
      </w:pPr>
      <w:r w:rsidRPr="009260E1">
        <w:rPr>
          <w:sz w:val="20"/>
          <w:szCs w:val="20"/>
          <w:lang w:eastAsia="es-PE"/>
        </w:rPr>
        <w:t xml:space="preserve">Barra de puesta a tierra que esté sólidamente empernada a la estructura y la cual será conectada al sistema de tierra de la instalación. </w:t>
      </w:r>
    </w:p>
    <w:p w14:paraId="0209361C" w14:textId="069FC61E" w:rsidR="00B621DA" w:rsidRPr="009260E1" w:rsidRDefault="00B621DA" w:rsidP="00785F15">
      <w:pPr>
        <w:pStyle w:val="Prrafodelista"/>
        <w:numPr>
          <w:ilvl w:val="0"/>
          <w:numId w:val="6"/>
        </w:numPr>
        <w:autoSpaceDE w:val="0"/>
        <w:autoSpaceDN w:val="0"/>
        <w:adjustRightInd w:val="0"/>
        <w:contextualSpacing/>
        <w:rPr>
          <w:sz w:val="20"/>
          <w:szCs w:val="20"/>
          <w:lang w:eastAsia="es-PE"/>
        </w:rPr>
      </w:pPr>
      <w:r w:rsidRPr="009260E1">
        <w:rPr>
          <w:sz w:val="20"/>
          <w:szCs w:val="20"/>
          <w:lang w:eastAsia="es-PE"/>
        </w:rPr>
        <w:t xml:space="preserve">El tablero estará </w:t>
      </w:r>
      <w:r w:rsidR="00F60AC0" w:rsidRPr="009260E1">
        <w:rPr>
          <w:sz w:val="20"/>
          <w:szCs w:val="20"/>
          <w:lang w:eastAsia="es-PE"/>
        </w:rPr>
        <w:t>equipado</w:t>
      </w:r>
      <w:r w:rsidRPr="009260E1">
        <w:rPr>
          <w:sz w:val="20"/>
          <w:szCs w:val="20"/>
          <w:lang w:eastAsia="es-PE"/>
        </w:rPr>
        <w:t xml:space="preserve"> con interruptores automáticos </w:t>
      </w:r>
      <w:r w:rsidR="00F60AC0" w:rsidRPr="009260E1">
        <w:rPr>
          <w:sz w:val="20"/>
          <w:szCs w:val="20"/>
          <w:lang w:eastAsia="es-PE"/>
        </w:rPr>
        <w:t>termomagnéticos</w:t>
      </w:r>
      <w:r w:rsidRPr="009260E1">
        <w:rPr>
          <w:sz w:val="20"/>
          <w:szCs w:val="20"/>
          <w:lang w:eastAsia="es-PE"/>
        </w:rPr>
        <w:t xml:space="preserve"> del tipo NOFUSE. Tendrá además un instrumento de medición multifunción indicado en plano unifilar </w:t>
      </w:r>
    </w:p>
    <w:p w14:paraId="204C80E8" w14:textId="77777777" w:rsidR="00B621DA" w:rsidRPr="009260E1" w:rsidRDefault="00B621DA" w:rsidP="00785F15">
      <w:pPr>
        <w:pStyle w:val="Prrafodelista"/>
        <w:numPr>
          <w:ilvl w:val="0"/>
          <w:numId w:val="6"/>
        </w:numPr>
        <w:autoSpaceDE w:val="0"/>
        <w:autoSpaceDN w:val="0"/>
        <w:adjustRightInd w:val="0"/>
        <w:spacing w:after="52"/>
        <w:contextualSpacing/>
        <w:rPr>
          <w:sz w:val="20"/>
          <w:szCs w:val="20"/>
          <w:lang w:eastAsia="es-PE"/>
        </w:rPr>
      </w:pPr>
      <w:r w:rsidRPr="009260E1">
        <w:rPr>
          <w:sz w:val="20"/>
          <w:szCs w:val="20"/>
          <w:lang w:eastAsia="es-PE"/>
        </w:rPr>
        <w:lastRenderedPageBreak/>
        <w:t xml:space="preserve">Las barras colectoras serán de cobre electrolítico de sección rectangular, con aisladores porta barras para 600 V y capaces de soportar esfuerzos electrodinámicos creados por la corriente de cortocircuito. </w:t>
      </w:r>
    </w:p>
    <w:p w14:paraId="604900A0" w14:textId="77777777" w:rsidR="00B621DA" w:rsidRPr="009260E1" w:rsidRDefault="00B621DA" w:rsidP="00785F15">
      <w:pPr>
        <w:pStyle w:val="Prrafodelista"/>
        <w:numPr>
          <w:ilvl w:val="0"/>
          <w:numId w:val="6"/>
        </w:numPr>
        <w:autoSpaceDE w:val="0"/>
        <w:autoSpaceDN w:val="0"/>
        <w:adjustRightInd w:val="0"/>
        <w:contextualSpacing/>
        <w:rPr>
          <w:sz w:val="20"/>
          <w:szCs w:val="20"/>
          <w:lang w:eastAsia="es-PE"/>
        </w:rPr>
      </w:pPr>
      <w:r w:rsidRPr="009260E1">
        <w:rPr>
          <w:sz w:val="20"/>
          <w:szCs w:val="20"/>
          <w:lang w:eastAsia="es-PE"/>
        </w:rPr>
        <w:t xml:space="preserve">El tablero mantendrá siempre un frente muerto que deberá impedir la accesibilidad a las partes en tensión. Para esto llevará una bandeja modular que tendrá la función de frente muerto y desde la cual deberá ser posible efectuar la maniobra de los equipos internos al tablero, habiéndose previamente abierto la puerta. </w:t>
      </w:r>
    </w:p>
    <w:p w14:paraId="70DE923D" w14:textId="77777777" w:rsidR="00B621DA" w:rsidRPr="005C52AF" w:rsidRDefault="00B621DA" w:rsidP="00B621DA">
      <w:pPr>
        <w:tabs>
          <w:tab w:val="left" w:pos="2430"/>
        </w:tabs>
        <w:spacing w:after="0"/>
        <w:contextualSpacing/>
        <w:rPr>
          <w:sz w:val="20"/>
          <w:highlight w:val="cyan"/>
          <w:lang w:val="es-VE"/>
        </w:rPr>
      </w:pPr>
    </w:p>
    <w:p w14:paraId="259D2D2A" w14:textId="77777777" w:rsidR="00B621DA" w:rsidRDefault="00B621DA" w:rsidP="00B621DA">
      <w:pPr>
        <w:pStyle w:val="Ttulo3"/>
        <w:spacing w:before="0" w:after="0" w:line="360" w:lineRule="auto"/>
        <w:rPr>
          <w:b w:val="0"/>
          <w:sz w:val="20"/>
          <w:szCs w:val="20"/>
        </w:rPr>
      </w:pPr>
      <w:bookmarkStart w:id="254" w:name="_Toc353368541"/>
      <w:bookmarkStart w:id="255" w:name="_Toc358794427"/>
      <w:bookmarkStart w:id="256" w:name="_Toc68168203"/>
      <w:bookmarkStart w:id="257" w:name="_Toc68190531"/>
      <w:r w:rsidRPr="00EC3E84">
        <w:rPr>
          <w:sz w:val="20"/>
          <w:szCs w:val="20"/>
        </w:rPr>
        <w:t>CAJAS DE PASO ANTIEXPLOSIVO</w:t>
      </w:r>
      <w:bookmarkEnd w:id="254"/>
      <w:bookmarkEnd w:id="255"/>
      <w:bookmarkEnd w:id="256"/>
      <w:bookmarkEnd w:id="257"/>
    </w:p>
    <w:p w14:paraId="19DA799B" w14:textId="77777777" w:rsidR="00B621DA" w:rsidRDefault="00B621DA" w:rsidP="00B621DA">
      <w:pPr>
        <w:tabs>
          <w:tab w:val="left" w:pos="2430"/>
        </w:tabs>
        <w:spacing w:after="0"/>
        <w:contextualSpacing/>
        <w:rPr>
          <w:sz w:val="20"/>
          <w:lang w:val="es-VE"/>
        </w:rPr>
      </w:pPr>
      <w:r w:rsidRPr="003D1E60">
        <w:rPr>
          <w:sz w:val="20"/>
          <w:lang w:val="es-VE"/>
        </w:rPr>
        <w:t>Cajas Exproff, aptas para áreas clasificadas Clase I, División 1 y 2 con dimensiones correspondientes según a los planos indicados a las estaciones.</w:t>
      </w:r>
    </w:p>
    <w:p w14:paraId="2AA03211" w14:textId="77777777" w:rsidR="00B621DA" w:rsidRDefault="00B621DA" w:rsidP="00B621DA">
      <w:pPr>
        <w:tabs>
          <w:tab w:val="left" w:pos="2430"/>
        </w:tabs>
        <w:spacing w:after="0"/>
        <w:contextualSpacing/>
        <w:rPr>
          <w:sz w:val="20"/>
          <w:lang w:val="es-VE"/>
        </w:rPr>
      </w:pPr>
      <w:r w:rsidRPr="003D1E60">
        <w:rPr>
          <w:sz w:val="20"/>
          <w:lang w:val="es-VE"/>
        </w:rPr>
        <w:t>Cuerpo y tapa: fundición de aluminio con bajo contenido de cobre con pernería de acero inoxidable.</w:t>
      </w:r>
    </w:p>
    <w:p w14:paraId="3E61B5D7" w14:textId="77777777" w:rsidR="00B621DA" w:rsidRPr="003D1E60" w:rsidRDefault="00B621DA" w:rsidP="00B621DA">
      <w:pPr>
        <w:tabs>
          <w:tab w:val="left" w:pos="2430"/>
        </w:tabs>
        <w:spacing w:after="0"/>
        <w:contextualSpacing/>
        <w:rPr>
          <w:sz w:val="20"/>
          <w:lang w:val="es-VE"/>
        </w:rPr>
      </w:pPr>
      <w:r w:rsidRPr="003D1E60">
        <w:rPr>
          <w:sz w:val="20"/>
          <w:lang w:val="es-VE"/>
        </w:rPr>
        <w:t>Incluye bornera de puesta a tierra, junta de estanqueidad y 6 borneras aisladas con entradas y salidas para cables especificados en plano.</w:t>
      </w:r>
    </w:p>
    <w:p w14:paraId="4589C9A7" w14:textId="77777777" w:rsidR="00B621DA" w:rsidRPr="005C52AF" w:rsidRDefault="00B621DA" w:rsidP="00B621DA">
      <w:pPr>
        <w:tabs>
          <w:tab w:val="left" w:pos="2430"/>
        </w:tabs>
        <w:spacing w:after="0"/>
        <w:contextualSpacing/>
        <w:rPr>
          <w:sz w:val="20"/>
          <w:highlight w:val="cyan"/>
          <w:lang w:val="es-VE"/>
        </w:rPr>
      </w:pPr>
    </w:p>
    <w:p w14:paraId="5209EF9F" w14:textId="77777777" w:rsidR="00B621DA" w:rsidRDefault="00B621DA" w:rsidP="00B621DA">
      <w:pPr>
        <w:pStyle w:val="Ttulo3"/>
        <w:spacing w:before="0" w:after="0" w:line="480" w:lineRule="auto"/>
        <w:rPr>
          <w:b w:val="0"/>
          <w:sz w:val="20"/>
          <w:szCs w:val="20"/>
        </w:rPr>
      </w:pPr>
      <w:bookmarkStart w:id="258" w:name="_Toc358794428"/>
      <w:bookmarkStart w:id="259" w:name="_Toc68168204"/>
      <w:bookmarkStart w:id="260" w:name="_Toc353368542"/>
      <w:bookmarkStart w:id="261" w:name="_Toc68190532"/>
      <w:r>
        <w:rPr>
          <w:sz w:val="20"/>
          <w:szCs w:val="20"/>
        </w:rPr>
        <w:t>INSTALACIÓN Y MONTAJE ELÉCTRICO</w:t>
      </w:r>
      <w:bookmarkEnd w:id="258"/>
      <w:bookmarkEnd w:id="259"/>
      <w:bookmarkEnd w:id="261"/>
      <w:r>
        <w:rPr>
          <w:sz w:val="20"/>
          <w:szCs w:val="20"/>
        </w:rPr>
        <w:t xml:space="preserve"> </w:t>
      </w:r>
      <w:bookmarkEnd w:id="260"/>
    </w:p>
    <w:p w14:paraId="623A8C70" w14:textId="77777777" w:rsidR="00B621DA" w:rsidRPr="003D1E60" w:rsidRDefault="00B621DA" w:rsidP="00B621DA">
      <w:pPr>
        <w:spacing w:after="0"/>
        <w:rPr>
          <w:sz w:val="20"/>
        </w:rPr>
      </w:pPr>
      <w:bookmarkStart w:id="262" w:name="_Toc346123292"/>
      <w:r>
        <w:rPr>
          <w:sz w:val="20"/>
        </w:rPr>
        <w:t xml:space="preserve">Para la instalación y montaje de los equipos eléctricos se describirá el procedimiento de trabajo siguiente: </w:t>
      </w:r>
      <w:bookmarkStart w:id="263" w:name="_Toc346123293"/>
      <w:bookmarkEnd w:id="262"/>
    </w:p>
    <w:p w14:paraId="7B2A912E" w14:textId="77777777" w:rsidR="00B621DA" w:rsidRPr="007E1B23" w:rsidRDefault="00B621DA" w:rsidP="00B621DA">
      <w:pPr>
        <w:pStyle w:val="Prrafodelista"/>
        <w:jc w:val="both"/>
        <w:rPr>
          <w:sz w:val="20"/>
          <w:szCs w:val="20"/>
          <w:lang w:val="es-PE"/>
        </w:rPr>
      </w:pPr>
    </w:p>
    <w:p w14:paraId="2B109284" w14:textId="77777777" w:rsidR="00B621DA" w:rsidRDefault="00B621DA" w:rsidP="00785F15">
      <w:pPr>
        <w:numPr>
          <w:ilvl w:val="0"/>
          <w:numId w:val="14"/>
        </w:numPr>
        <w:spacing w:before="0" w:after="0" w:line="360" w:lineRule="auto"/>
        <w:ind w:right="142"/>
        <w:rPr>
          <w:sz w:val="20"/>
        </w:rPr>
      </w:pPr>
      <w:r w:rsidRPr="00AB3F29">
        <w:rPr>
          <w:sz w:val="20"/>
        </w:rPr>
        <w:t>PROCEDIMIENTOS PARA LA INSTALACION DE TABLEROS ELECTRICOS</w:t>
      </w:r>
      <w:bookmarkEnd w:id="263"/>
    </w:p>
    <w:p w14:paraId="35D18EB9" w14:textId="77777777" w:rsidR="00B621DA" w:rsidRDefault="00B621DA" w:rsidP="00B621DA">
      <w:pPr>
        <w:rPr>
          <w:sz w:val="20"/>
        </w:rPr>
      </w:pPr>
      <w:r w:rsidRPr="003D1E60">
        <w:rPr>
          <w:sz w:val="20"/>
        </w:rPr>
        <w:t>Los procedimientos para la instalación de los tableros eléctricos dependen de la forma como serán instalados estos:</w:t>
      </w:r>
    </w:p>
    <w:p w14:paraId="6405D0AE" w14:textId="77777777" w:rsidR="00B621DA" w:rsidRPr="00AB3F29" w:rsidRDefault="00B621DA" w:rsidP="00785F15">
      <w:pPr>
        <w:numPr>
          <w:ilvl w:val="0"/>
          <w:numId w:val="13"/>
        </w:numPr>
        <w:spacing w:before="0"/>
        <w:ind w:right="142"/>
        <w:rPr>
          <w:sz w:val="20"/>
        </w:rPr>
      </w:pPr>
      <w:r w:rsidRPr="00AB3F29">
        <w:rPr>
          <w:sz w:val="20"/>
        </w:rPr>
        <w:t>INSTALACION EN FORMA ADOSADA</w:t>
      </w:r>
    </w:p>
    <w:p w14:paraId="4E239FE4" w14:textId="77777777" w:rsidR="00B621DA" w:rsidRPr="00AB3F29" w:rsidRDefault="00B621DA" w:rsidP="00B621DA">
      <w:pPr>
        <w:rPr>
          <w:sz w:val="20"/>
        </w:rPr>
      </w:pPr>
      <w:r w:rsidRPr="00AB3F29">
        <w:rPr>
          <w:sz w:val="20"/>
        </w:rPr>
        <w:t>La instalación en forma adosada de los tableros contempla la realización de los siguientes trabajos:</w:t>
      </w:r>
    </w:p>
    <w:p w14:paraId="47B9D142" w14:textId="77777777" w:rsidR="00B621DA" w:rsidRDefault="00B621DA" w:rsidP="00785F15">
      <w:pPr>
        <w:numPr>
          <w:ilvl w:val="1"/>
          <w:numId w:val="13"/>
        </w:numPr>
        <w:spacing w:before="0" w:after="0" w:line="276" w:lineRule="auto"/>
        <w:ind w:right="142"/>
        <w:rPr>
          <w:sz w:val="20"/>
        </w:rPr>
      </w:pPr>
      <w:r w:rsidRPr="00AB3F29">
        <w:rPr>
          <w:sz w:val="20"/>
        </w:rPr>
        <w:t>Presentación del tablero</w:t>
      </w:r>
    </w:p>
    <w:p w14:paraId="3E9DAC3D" w14:textId="77777777" w:rsidR="00B621DA" w:rsidRDefault="00B621DA" w:rsidP="00785F15">
      <w:pPr>
        <w:numPr>
          <w:ilvl w:val="1"/>
          <w:numId w:val="13"/>
        </w:numPr>
        <w:spacing w:before="0" w:after="0" w:line="276" w:lineRule="auto"/>
        <w:ind w:right="142"/>
        <w:rPr>
          <w:sz w:val="20"/>
        </w:rPr>
      </w:pPr>
      <w:r w:rsidRPr="00AB3F29">
        <w:rPr>
          <w:sz w:val="20"/>
        </w:rPr>
        <w:t>Preparación de las superficies</w:t>
      </w:r>
    </w:p>
    <w:p w14:paraId="41E58324" w14:textId="77777777" w:rsidR="00B621DA" w:rsidRDefault="00B621DA" w:rsidP="00785F15">
      <w:pPr>
        <w:numPr>
          <w:ilvl w:val="1"/>
          <w:numId w:val="13"/>
        </w:numPr>
        <w:spacing w:before="0" w:after="0" w:line="276" w:lineRule="auto"/>
        <w:ind w:right="142"/>
        <w:rPr>
          <w:sz w:val="20"/>
        </w:rPr>
      </w:pPr>
      <w:r w:rsidRPr="00AB3F29">
        <w:rPr>
          <w:sz w:val="20"/>
        </w:rPr>
        <w:t>Colocación de elementos de soporte</w:t>
      </w:r>
    </w:p>
    <w:p w14:paraId="1CE4D3E6" w14:textId="77777777" w:rsidR="00B621DA" w:rsidRDefault="00B621DA" w:rsidP="00785F15">
      <w:pPr>
        <w:numPr>
          <w:ilvl w:val="1"/>
          <w:numId w:val="13"/>
        </w:numPr>
        <w:spacing w:before="0" w:after="0" w:line="276" w:lineRule="auto"/>
        <w:ind w:right="142"/>
        <w:rPr>
          <w:sz w:val="20"/>
        </w:rPr>
      </w:pPr>
      <w:r w:rsidRPr="00AB3F29">
        <w:rPr>
          <w:sz w:val="20"/>
        </w:rPr>
        <w:t>Colocación de elementos de sujeción</w:t>
      </w:r>
    </w:p>
    <w:p w14:paraId="0756D657" w14:textId="77777777" w:rsidR="00B621DA" w:rsidRPr="00AB3F29" w:rsidRDefault="00B621DA" w:rsidP="00B621DA">
      <w:pPr>
        <w:rPr>
          <w:sz w:val="20"/>
        </w:rPr>
      </w:pPr>
      <w:r w:rsidRPr="00AB3F29">
        <w:rPr>
          <w:sz w:val="20"/>
        </w:rPr>
        <w:t>Este procedimiento aplica para la instalación de los tableros de distribución y tableros de equipos especiales.</w:t>
      </w:r>
    </w:p>
    <w:p w14:paraId="29698BB8" w14:textId="77777777" w:rsidR="00B621DA" w:rsidRPr="003D1E60" w:rsidRDefault="00B621DA" w:rsidP="00B621DA">
      <w:pPr>
        <w:pStyle w:val="Prrafodelista"/>
        <w:jc w:val="both"/>
        <w:rPr>
          <w:sz w:val="20"/>
          <w:szCs w:val="20"/>
        </w:rPr>
      </w:pPr>
    </w:p>
    <w:p w14:paraId="5121C997" w14:textId="77777777" w:rsidR="00B621DA" w:rsidRDefault="00B621DA" w:rsidP="00785F15">
      <w:pPr>
        <w:numPr>
          <w:ilvl w:val="0"/>
          <w:numId w:val="13"/>
        </w:numPr>
        <w:spacing w:before="0" w:after="0" w:line="360" w:lineRule="auto"/>
        <w:ind w:left="714" w:right="142" w:hanging="357"/>
        <w:rPr>
          <w:sz w:val="20"/>
        </w:rPr>
      </w:pPr>
      <w:r w:rsidRPr="00AB3F29">
        <w:rPr>
          <w:sz w:val="20"/>
        </w:rPr>
        <w:t>INSTALACION EN FORMA EMPOTRADA</w:t>
      </w:r>
    </w:p>
    <w:p w14:paraId="183F8518" w14:textId="77777777" w:rsidR="00B621DA" w:rsidRDefault="00B621DA" w:rsidP="00B621DA">
      <w:pPr>
        <w:spacing w:after="0" w:line="276" w:lineRule="auto"/>
        <w:rPr>
          <w:sz w:val="20"/>
        </w:rPr>
      </w:pPr>
      <w:r w:rsidRPr="00AB3F29">
        <w:rPr>
          <w:sz w:val="20"/>
        </w:rPr>
        <w:t>La instalación en forma empotrada de los tableros contempla la realización de los siguientes trabajos:</w:t>
      </w:r>
    </w:p>
    <w:p w14:paraId="57E19806" w14:textId="77777777" w:rsidR="00B621DA" w:rsidRDefault="00B621DA" w:rsidP="00785F15">
      <w:pPr>
        <w:numPr>
          <w:ilvl w:val="1"/>
          <w:numId w:val="13"/>
        </w:numPr>
        <w:spacing w:before="0" w:after="0" w:line="276" w:lineRule="auto"/>
        <w:ind w:left="1434" w:right="142" w:hanging="357"/>
        <w:rPr>
          <w:sz w:val="20"/>
        </w:rPr>
      </w:pPr>
      <w:r w:rsidRPr="00AB3F29">
        <w:rPr>
          <w:sz w:val="20"/>
        </w:rPr>
        <w:t>Presentación del tablero</w:t>
      </w:r>
    </w:p>
    <w:p w14:paraId="049201C3" w14:textId="77777777" w:rsidR="00B621DA" w:rsidRDefault="00B621DA" w:rsidP="00785F15">
      <w:pPr>
        <w:numPr>
          <w:ilvl w:val="1"/>
          <w:numId w:val="13"/>
        </w:numPr>
        <w:spacing w:before="0" w:after="0" w:line="276" w:lineRule="auto"/>
        <w:ind w:left="1434" w:right="142" w:hanging="357"/>
        <w:rPr>
          <w:sz w:val="20"/>
        </w:rPr>
      </w:pPr>
      <w:r w:rsidRPr="00AB3F29">
        <w:rPr>
          <w:sz w:val="20"/>
        </w:rPr>
        <w:t>Marcado en superficie de empotramiento</w:t>
      </w:r>
    </w:p>
    <w:p w14:paraId="705A58AC" w14:textId="77777777" w:rsidR="00B621DA" w:rsidRDefault="00B621DA" w:rsidP="00785F15">
      <w:pPr>
        <w:numPr>
          <w:ilvl w:val="1"/>
          <w:numId w:val="13"/>
        </w:numPr>
        <w:spacing w:before="0" w:after="0" w:line="276" w:lineRule="auto"/>
        <w:ind w:left="1434" w:right="142" w:hanging="357"/>
        <w:rPr>
          <w:sz w:val="20"/>
        </w:rPr>
      </w:pPr>
      <w:r w:rsidRPr="00AB3F29">
        <w:rPr>
          <w:sz w:val="20"/>
        </w:rPr>
        <w:t>Preparación del espacio de empotramiento</w:t>
      </w:r>
    </w:p>
    <w:p w14:paraId="5508BF96" w14:textId="77777777" w:rsidR="00B621DA" w:rsidRDefault="00B621DA" w:rsidP="00785F15">
      <w:pPr>
        <w:numPr>
          <w:ilvl w:val="1"/>
          <w:numId w:val="13"/>
        </w:numPr>
        <w:spacing w:before="0" w:after="0" w:line="276" w:lineRule="auto"/>
        <w:ind w:left="1434" w:right="142" w:hanging="357"/>
        <w:rPr>
          <w:sz w:val="20"/>
        </w:rPr>
      </w:pPr>
      <w:r w:rsidRPr="00AB3F29">
        <w:rPr>
          <w:sz w:val="20"/>
        </w:rPr>
        <w:t>Colocación del tablero</w:t>
      </w:r>
    </w:p>
    <w:p w14:paraId="4BAAB622" w14:textId="77777777" w:rsidR="00B621DA" w:rsidRDefault="00B621DA" w:rsidP="00785F15">
      <w:pPr>
        <w:numPr>
          <w:ilvl w:val="1"/>
          <w:numId w:val="13"/>
        </w:numPr>
        <w:spacing w:before="0" w:after="0" w:line="276" w:lineRule="auto"/>
        <w:ind w:left="1434" w:right="142" w:hanging="357"/>
        <w:rPr>
          <w:sz w:val="20"/>
        </w:rPr>
      </w:pPr>
      <w:r w:rsidRPr="00AB3F29">
        <w:rPr>
          <w:sz w:val="20"/>
        </w:rPr>
        <w:t>Fijación del tablero en el espacio de empotramiento</w:t>
      </w:r>
    </w:p>
    <w:p w14:paraId="553CA15C" w14:textId="77777777" w:rsidR="00B621DA" w:rsidRPr="00AB3F29" w:rsidRDefault="00B621DA" w:rsidP="00B621DA">
      <w:pPr>
        <w:spacing w:after="0"/>
        <w:rPr>
          <w:sz w:val="20"/>
        </w:rPr>
      </w:pPr>
      <w:r w:rsidRPr="00AB3F29">
        <w:rPr>
          <w:sz w:val="20"/>
        </w:rPr>
        <w:t>Este tipo de instalación solo es aplicable para tableros cuyo espesor se encuentra considerado en el diseño arquitectónico y estructural de las casetas donde se encontrarán instalados, para lo cual los detalles de instalación se encontrarán descritos en los planos de montaje correspondientes.</w:t>
      </w:r>
    </w:p>
    <w:p w14:paraId="12073518" w14:textId="77777777" w:rsidR="00B621DA" w:rsidRPr="003D1E60" w:rsidRDefault="00B621DA" w:rsidP="00B621DA">
      <w:pPr>
        <w:pStyle w:val="Prrafodelista"/>
        <w:jc w:val="both"/>
        <w:rPr>
          <w:sz w:val="20"/>
          <w:szCs w:val="20"/>
        </w:rPr>
      </w:pPr>
    </w:p>
    <w:p w14:paraId="398C980F" w14:textId="77777777" w:rsidR="00B621DA" w:rsidRDefault="00B621DA" w:rsidP="00785F15">
      <w:pPr>
        <w:numPr>
          <w:ilvl w:val="0"/>
          <w:numId w:val="13"/>
        </w:numPr>
        <w:spacing w:before="0" w:after="0" w:line="360" w:lineRule="auto"/>
        <w:ind w:left="714" w:right="142" w:hanging="357"/>
        <w:rPr>
          <w:sz w:val="20"/>
        </w:rPr>
      </w:pPr>
      <w:r w:rsidRPr="00AB3F29">
        <w:rPr>
          <w:sz w:val="20"/>
        </w:rPr>
        <w:t>INSTALACIONES AUTOSOPORTADA</w:t>
      </w:r>
    </w:p>
    <w:p w14:paraId="61B25615" w14:textId="77777777" w:rsidR="00B621DA" w:rsidRPr="00AB3F29" w:rsidRDefault="00B621DA" w:rsidP="00B621DA">
      <w:pPr>
        <w:spacing w:after="0"/>
        <w:rPr>
          <w:sz w:val="20"/>
        </w:rPr>
      </w:pPr>
      <w:r w:rsidRPr="00AB3F29">
        <w:rPr>
          <w:sz w:val="20"/>
        </w:rPr>
        <w:t>Este tipo de instalación aplica a todos los tableros diseñados para instalación sobre pedestal de acero o concreto según se especifique en los planos de montaje correspondientes.</w:t>
      </w:r>
    </w:p>
    <w:p w14:paraId="119D4D48" w14:textId="33F92F00" w:rsidR="00B621DA" w:rsidRPr="00AB3F29" w:rsidRDefault="00B621DA" w:rsidP="00B621DA">
      <w:pPr>
        <w:spacing w:after="0"/>
        <w:rPr>
          <w:sz w:val="20"/>
        </w:rPr>
      </w:pPr>
      <w:r w:rsidRPr="00AB3F29">
        <w:rPr>
          <w:sz w:val="20"/>
        </w:rPr>
        <w:lastRenderedPageBreak/>
        <w:t xml:space="preserve">Corresponde a este tipo de instalación todos los gabinetes de control de arranque y parada de motores, así como los tableros generales y de instrumentación sea el caso y </w:t>
      </w:r>
      <w:r w:rsidR="008E64CA" w:rsidRPr="00AB3F29">
        <w:rPr>
          <w:sz w:val="20"/>
        </w:rPr>
        <w:t>de acuerdo con</w:t>
      </w:r>
      <w:r w:rsidRPr="00AB3F29">
        <w:rPr>
          <w:sz w:val="20"/>
        </w:rPr>
        <w:t xml:space="preserve"> lo que se indique en los planos.</w:t>
      </w:r>
    </w:p>
    <w:p w14:paraId="5AAA7AFA" w14:textId="77777777" w:rsidR="00B621DA" w:rsidRPr="003D1E60" w:rsidRDefault="00B621DA" w:rsidP="00B621DA">
      <w:pPr>
        <w:pStyle w:val="Prrafodelista"/>
        <w:ind w:left="851"/>
        <w:jc w:val="both"/>
        <w:rPr>
          <w:sz w:val="20"/>
          <w:szCs w:val="20"/>
        </w:rPr>
      </w:pPr>
    </w:p>
    <w:p w14:paraId="593CAF05" w14:textId="77777777" w:rsidR="00B621DA" w:rsidRDefault="00B621DA" w:rsidP="00785F15">
      <w:pPr>
        <w:numPr>
          <w:ilvl w:val="0"/>
          <w:numId w:val="14"/>
        </w:numPr>
        <w:spacing w:before="0" w:after="0" w:line="360" w:lineRule="auto"/>
        <w:ind w:right="142"/>
        <w:rPr>
          <w:sz w:val="20"/>
        </w:rPr>
      </w:pPr>
      <w:bookmarkStart w:id="264" w:name="_Toc346123294"/>
      <w:r w:rsidRPr="00AB3F29">
        <w:rPr>
          <w:sz w:val="20"/>
        </w:rPr>
        <w:t>PROCEDIMIENTOS PARA INSTALACIONES DE TUBERIAS</w:t>
      </w:r>
      <w:bookmarkEnd w:id="264"/>
    </w:p>
    <w:p w14:paraId="081349BB" w14:textId="77777777" w:rsidR="00B621DA" w:rsidRPr="003D1E60" w:rsidRDefault="00B621DA" w:rsidP="00B621DA">
      <w:pPr>
        <w:rPr>
          <w:sz w:val="20"/>
        </w:rPr>
      </w:pPr>
      <w:r w:rsidRPr="003D1E60">
        <w:rPr>
          <w:sz w:val="20"/>
        </w:rPr>
        <w:t>Para la instalación de tuberías se deben considerar las siguientes recomendaciones:</w:t>
      </w:r>
    </w:p>
    <w:p w14:paraId="67004886" w14:textId="5FCFD2C3" w:rsidR="00B621DA" w:rsidRDefault="00B621DA" w:rsidP="00785F15">
      <w:pPr>
        <w:pStyle w:val="Prrafodelista"/>
        <w:numPr>
          <w:ilvl w:val="0"/>
          <w:numId w:val="7"/>
        </w:numPr>
        <w:spacing w:line="276" w:lineRule="auto"/>
        <w:ind w:left="426" w:hanging="284"/>
        <w:contextualSpacing/>
        <w:jc w:val="both"/>
        <w:rPr>
          <w:sz w:val="20"/>
          <w:szCs w:val="20"/>
        </w:rPr>
      </w:pPr>
      <w:r w:rsidRPr="003D1E60">
        <w:rPr>
          <w:sz w:val="20"/>
          <w:szCs w:val="20"/>
        </w:rPr>
        <w:t xml:space="preserve">La instalación de las tuberías se hará </w:t>
      </w:r>
      <w:r w:rsidR="008E64CA" w:rsidRPr="003D1E60">
        <w:rPr>
          <w:sz w:val="20"/>
          <w:szCs w:val="20"/>
        </w:rPr>
        <w:t>de acuerdo con</w:t>
      </w:r>
      <w:r w:rsidRPr="003D1E60">
        <w:rPr>
          <w:sz w:val="20"/>
          <w:szCs w:val="20"/>
        </w:rPr>
        <w:t xml:space="preserve"> los alcances y consideraciones indicadas en los planos de montaje correspondientes.</w:t>
      </w:r>
    </w:p>
    <w:p w14:paraId="10EB225C" w14:textId="77777777" w:rsidR="00B621DA" w:rsidRDefault="00B621DA" w:rsidP="00785F15">
      <w:pPr>
        <w:pStyle w:val="Prrafodelista"/>
        <w:numPr>
          <w:ilvl w:val="0"/>
          <w:numId w:val="7"/>
        </w:numPr>
        <w:spacing w:line="276" w:lineRule="auto"/>
        <w:ind w:left="426" w:hanging="284"/>
        <w:contextualSpacing/>
        <w:jc w:val="both"/>
        <w:rPr>
          <w:sz w:val="20"/>
          <w:szCs w:val="20"/>
        </w:rPr>
      </w:pPr>
      <w:r w:rsidRPr="003D1E60">
        <w:rPr>
          <w:sz w:val="20"/>
          <w:szCs w:val="20"/>
        </w:rPr>
        <w:t>Previamente al manipuleo y corte de las tuberías, se deberán tomar todas las medidas y verificaciones pertinentes, para evitar de esta manera el desperdicio de material y la pérdida de tiempo en obra.</w:t>
      </w:r>
    </w:p>
    <w:p w14:paraId="2791E98E" w14:textId="049931EE" w:rsidR="00B621DA" w:rsidRDefault="00B621DA" w:rsidP="00785F15">
      <w:pPr>
        <w:pStyle w:val="Prrafodelista"/>
        <w:numPr>
          <w:ilvl w:val="0"/>
          <w:numId w:val="7"/>
        </w:numPr>
        <w:spacing w:line="276" w:lineRule="auto"/>
        <w:ind w:left="426" w:hanging="284"/>
        <w:contextualSpacing/>
        <w:jc w:val="both"/>
        <w:rPr>
          <w:sz w:val="20"/>
          <w:szCs w:val="20"/>
        </w:rPr>
      </w:pPr>
      <w:r w:rsidRPr="003D1E60">
        <w:rPr>
          <w:sz w:val="20"/>
          <w:szCs w:val="20"/>
        </w:rPr>
        <w:t xml:space="preserve">De preferencia los accesorios (curvas, cajas de paso, uniones, </w:t>
      </w:r>
      <w:r w:rsidR="00F60AC0" w:rsidRPr="003D1E60">
        <w:rPr>
          <w:sz w:val="20"/>
          <w:szCs w:val="20"/>
        </w:rPr>
        <w:t>etc.</w:t>
      </w:r>
      <w:r w:rsidRPr="003D1E60">
        <w:rPr>
          <w:sz w:val="20"/>
          <w:szCs w:val="20"/>
        </w:rPr>
        <w:t>…) deberán ser procedentes de fábrica, o en su defecto y bajo circunstancias que lo ameriten, deberán ser fabricadas por personal calificado y bajo la supervisión de los inspectores de obra.</w:t>
      </w:r>
    </w:p>
    <w:p w14:paraId="23B9C707" w14:textId="48AE10C3" w:rsidR="00B621DA" w:rsidRDefault="00B621DA" w:rsidP="00785F15">
      <w:pPr>
        <w:pStyle w:val="Prrafodelista"/>
        <w:numPr>
          <w:ilvl w:val="0"/>
          <w:numId w:val="7"/>
        </w:numPr>
        <w:spacing w:line="276" w:lineRule="auto"/>
        <w:ind w:left="426" w:hanging="284"/>
        <w:contextualSpacing/>
        <w:jc w:val="both"/>
        <w:rPr>
          <w:sz w:val="20"/>
          <w:szCs w:val="20"/>
        </w:rPr>
      </w:pPr>
      <w:r w:rsidRPr="003D1E60">
        <w:rPr>
          <w:sz w:val="20"/>
          <w:szCs w:val="20"/>
        </w:rPr>
        <w:t xml:space="preserve">Las tuberías empotradas deberán instalarse en forma oportuna, previendo su instalación </w:t>
      </w:r>
      <w:r w:rsidR="008E64CA" w:rsidRPr="003D1E60">
        <w:rPr>
          <w:sz w:val="20"/>
          <w:szCs w:val="20"/>
        </w:rPr>
        <w:t>de acuerdo con</w:t>
      </w:r>
      <w:r w:rsidRPr="003D1E60">
        <w:rPr>
          <w:sz w:val="20"/>
          <w:szCs w:val="20"/>
        </w:rPr>
        <w:t xml:space="preserve"> los planos y coordinando con los trabajos de vaciado de concreto en pisos, paredes y techo. No se permitirá instalaciones de tubería empotrada a destiempo, que implique picar los pisos, paredes o techo, en su defecto deberán de tomar a consideración del inspector la ejecución de estos trabajos en forma adosada.</w:t>
      </w:r>
    </w:p>
    <w:p w14:paraId="2915143D" w14:textId="77777777" w:rsidR="00B621DA" w:rsidRDefault="00B621DA" w:rsidP="00785F15">
      <w:pPr>
        <w:pStyle w:val="Prrafodelista"/>
        <w:numPr>
          <w:ilvl w:val="0"/>
          <w:numId w:val="7"/>
        </w:numPr>
        <w:spacing w:line="276" w:lineRule="auto"/>
        <w:ind w:left="426" w:hanging="284"/>
        <w:contextualSpacing/>
        <w:jc w:val="both"/>
        <w:rPr>
          <w:sz w:val="20"/>
          <w:szCs w:val="20"/>
        </w:rPr>
      </w:pPr>
      <w:r w:rsidRPr="003D1E60">
        <w:rPr>
          <w:sz w:val="20"/>
          <w:szCs w:val="20"/>
        </w:rPr>
        <w:t>Para la instalación de tuberías adosadas en techos altos, deberá contemplarse el uso de andamios y elementos de protección personal.</w:t>
      </w:r>
    </w:p>
    <w:p w14:paraId="28B62095" w14:textId="77777777" w:rsidR="00B621DA" w:rsidRPr="003D1E60" w:rsidRDefault="00B621DA" w:rsidP="00B621DA">
      <w:pPr>
        <w:spacing w:after="0"/>
        <w:ind w:left="426"/>
        <w:rPr>
          <w:sz w:val="20"/>
        </w:rPr>
      </w:pPr>
    </w:p>
    <w:p w14:paraId="6E0CC559" w14:textId="77777777" w:rsidR="00B621DA" w:rsidRDefault="00B621DA" w:rsidP="00785F15">
      <w:pPr>
        <w:numPr>
          <w:ilvl w:val="0"/>
          <w:numId w:val="14"/>
        </w:numPr>
        <w:spacing w:before="0" w:after="0" w:line="360" w:lineRule="auto"/>
        <w:ind w:right="142"/>
        <w:rPr>
          <w:sz w:val="20"/>
        </w:rPr>
      </w:pPr>
      <w:bookmarkStart w:id="265" w:name="_Toc346123295"/>
      <w:r w:rsidRPr="00AB3F29">
        <w:rPr>
          <w:sz w:val="20"/>
        </w:rPr>
        <w:t>PROCEDIMIENTO PARA INSTALACION DE CABLES</w:t>
      </w:r>
      <w:bookmarkEnd w:id="265"/>
    </w:p>
    <w:p w14:paraId="7AFBE3A3" w14:textId="77777777" w:rsidR="00B621DA" w:rsidRPr="003D1E60" w:rsidRDefault="00B621DA" w:rsidP="00B621DA">
      <w:pPr>
        <w:rPr>
          <w:sz w:val="20"/>
        </w:rPr>
      </w:pPr>
      <w:r w:rsidRPr="003D1E60">
        <w:rPr>
          <w:sz w:val="20"/>
        </w:rPr>
        <w:t>Para la instalación de los cables se deben considerar las siguientes recomendaciones:</w:t>
      </w:r>
    </w:p>
    <w:p w14:paraId="2C58CB3E" w14:textId="77777777" w:rsidR="00B621DA" w:rsidRDefault="00B621DA" w:rsidP="00785F15">
      <w:pPr>
        <w:numPr>
          <w:ilvl w:val="0"/>
          <w:numId w:val="15"/>
        </w:numPr>
        <w:spacing w:before="0" w:after="0" w:line="276" w:lineRule="auto"/>
        <w:ind w:right="142"/>
        <w:rPr>
          <w:sz w:val="20"/>
        </w:rPr>
      </w:pPr>
      <w:r w:rsidRPr="00AB3F29">
        <w:rPr>
          <w:sz w:val="20"/>
        </w:rPr>
        <w:t>Los cables para la alimentación de los equipos se deberán instalar en tramos continuos, desde la salida de los tableros hasta las cajas de conexión de los mismos. No se permitirán empalmes intermedios dentro de los ductos.</w:t>
      </w:r>
    </w:p>
    <w:p w14:paraId="6579DA12" w14:textId="4BDB2B5C" w:rsidR="00B621DA" w:rsidRDefault="00B621DA" w:rsidP="00785F15">
      <w:pPr>
        <w:numPr>
          <w:ilvl w:val="0"/>
          <w:numId w:val="15"/>
        </w:numPr>
        <w:spacing w:before="0" w:after="0" w:line="276" w:lineRule="auto"/>
        <w:ind w:right="142"/>
        <w:rPr>
          <w:sz w:val="20"/>
        </w:rPr>
      </w:pPr>
      <w:r w:rsidRPr="00AB3F29">
        <w:rPr>
          <w:sz w:val="20"/>
        </w:rPr>
        <w:t xml:space="preserve">La instalación de los cables se hará </w:t>
      </w:r>
      <w:r w:rsidR="008E64CA" w:rsidRPr="00AB3F29">
        <w:rPr>
          <w:sz w:val="20"/>
        </w:rPr>
        <w:t>de acuerdo con</w:t>
      </w:r>
      <w:r w:rsidRPr="00AB3F29">
        <w:rPr>
          <w:sz w:val="20"/>
        </w:rPr>
        <w:t xml:space="preserve"> los alcances y consideraciones indicadas en los planos de montaje correspondientes. Cualquier modificación o cambio de trazo, deberá ser consultado con el inspector de obra.</w:t>
      </w:r>
    </w:p>
    <w:p w14:paraId="0EAFC87F" w14:textId="77777777" w:rsidR="00B621DA" w:rsidRDefault="00B621DA" w:rsidP="00785F15">
      <w:pPr>
        <w:numPr>
          <w:ilvl w:val="0"/>
          <w:numId w:val="15"/>
        </w:numPr>
        <w:spacing w:before="0" w:after="0" w:line="276" w:lineRule="auto"/>
        <w:ind w:right="142"/>
        <w:rPr>
          <w:sz w:val="20"/>
        </w:rPr>
      </w:pPr>
      <w:r w:rsidRPr="00AB3F29">
        <w:rPr>
          <w:sz w:val="20"/>
        </w:rPr>
        <w:t>Previamente al manipuleo y corte de los cables, se deberán tomar todas las medidas y verificaciones pertinentes, para evitar de esta manera el desperdicio de material y la pérdida de tiempo en obra.</w:t>
      </w:r>
    </w:p>
    <w:p w14:paraId="08AB6F74" w14:textId="77777777" w:rsidR="00B621DA" w:rsidRDefault="00B621DA" w:rsidP="00785F15">
      <w:pPr>
        <w:numPr>
          <w:ilvl w:val="0"/>
          <w:numId w:val="15"/>
        </w:numPr>
        <w:spacing w:before="0" w:after="0" w:line="276" w:lineRule="auto"/>
        <w:ind w:right="142"/>
        <w:rPr>
          <w:sz w:val="20"/>
        </w:rPr>
      </w:pPr>
      <w:r w:rsidRPr="00AB3F29">
        <w:rPr>
          <w:sz w:val="20"/>
        </w:rPr>
        <w:t>De preferencia para el tendido del cable sobre bandejas, deberá identificarse adecuadamente el circuito al cual pertenecen.</w:t>
      </w:r>
    </w:p>
    <w:p w14:paraId="33DF7B46" w14:textId="77777777" w:rsidR="00B621DA" w:rsidRDefault="00B621DA" w:rsidP="00785F15">
      <w:pPr>
        <w:numPr>
          <w:ilvl w:val="0"/>
          <w:numId w:val="15"/>
        </w:numPr>
        <w:spacing w:before="0" w:after="0" w:line="276" w:lineRule="auto"/>
        <w:ind w:right="142"/>
        <w:rPr>
          <w:rStyle w:val="Subndice"/>
          <w:rFonts w:cs="Arial"/>
          <w:sz w:val="20"/>
          <w:lang w:eastAsia="es-MX"/>
        </w:rPr>
      </w:pPr>
      <w:r w:rsidRPr="00AB3F29">
        <w:rPr>
          <w:sz w:val="20"/>
        </w:rPr>
        <w:t>Para los cables instalados dentro de tuberías adosadas o empotradas, deberán identificarse adecuadamente los extremos de conexión.</w:t>
      </w:r>
    </w:p>
    <w:p w14:paraId="1F8906DF" w14:textId="77777777" w:rsidR="00B621DA" w:rsidRPr="005C52AF" w:rsidRDefault="00B621DA" w:rsidP="00B621DA">
      <w:pPr>
        <w:tabs>
          <w:tab w:val="left" w:pos="2430"/>
        </w:tabs>
        <w:spacing w:after="0"/>
        <w:contextualSpacing/>
        <w:rPr>
          <w:sz w:val="20"/>
        </w:rPr>
      </w:pPr>
    </w:p>
    <w:p w14:paraId="66D955B4" w14:textId="77777777" w:rsidR="00B621DA" w:rsidRDefault="00B621DA" w:rsidP="00B621DA">
      <w:pPr>
        <w:pStyle w:val="Ttulo2"/>
      </w:pPr>
      <w:bookmarkStart w:id="266" w:name="_Toc353368543"/>
      <w:bookmarkStart w:id="267" w:name="_Toc358794429"/>
      <w:bookmarkStart w:id="268" w:name="_Toc68168205"/>
      <w:bookmarkStart w:id="269" w:name="_Toc68190533"/>
      <w:r w:rsidRPr="002F1451">
        <w:t>INSTRUMENTACIÓN</w:t>
      </w:r>
      <w:bookmarkEnd w:id="266"/>
      <w:bookmarkEnd w:id="267"/>
      <w:bookmarkEnd w:id="268"/>
      <w:bookmarkEnd w:id="269"/>
    </w:p>
    <w:p w14:paraId="3AB9B92D" w14:textId="77777777" w:rsidR="00B621DA" w:rsidRDefault="00B621DA" w:rsidP="00B621DA">
      <w:pPr>
        <w:pStyle w:val="Ttulo3"/>
        <w:spacing w:after="0" w:line="360" w:lineRule="auto"/>
        <w:rPr>
          <w:b w:val="0"/>
          <w:sz w:val="20"/>
          <w:szCs w:val="20"/>
        </w:rPr>
      </w:pPr>
      <w:bookmarkStart w:id="270" w:name="_Toc358794430"/>
      <w:bookmarkStart w:id="271" w:name="_Toc68168206"/>
      <w:bookmarkStart w:id="272" w:name="_Toc353368544"/>
      <w:bookmarkStart w:id="273" w:name="_Toc330836104"/>
      <w:bookmarkStart w:id="274" w:name="_Toc330886119"/>
      <w:bookmarkStart w:id="275" w:name="_Toc330907782"/>
      <w:bookmarkStart w:id="276" w:name="_Toc330929887"/>
      <w:bookmarkStart w:id="277" w:name="_Toc68190534"/>
      <w:r w:rsidRPr="002F1451">
        <w:rPr>
          <w:sz w:val="20"/>
          <w:szCs w:val="20"/>
        </w:rPr>
        <w:t>EQUIPOS PARA CONTROL DE INCENDIOS</w:t>
      </w:r>
      <w:bookmarkEnd w:id="270"/>
      <w:bookmarkEnd w:id="271"/>
      <w:bookmarkEnd w:id="277"/>
      <w:r>
        <w:rPr>
          <w:sz w:val="20"/>
          <w:szCs w:val="20"/>
        </w:rPr>
        <w:t xml:space="preserve"> </w:t>
      </w:r>
      <w:bookmarkEnd w:id="272"/>
    </w:p>
    <w:bookmarkEnd w:id="273"/>
    <w:bookmarkEnd w:id="274"/>
    <w:bookmarkEnd w:id="275"/>
    <w:bookmarkEnd w:id="276"/>
    <w:p w14:paraId="0201C493" w14:textId="77777777" w:rsidR="00B621DA" w:rsidRDefault="00B621DA" w:rsidP="00B621DA">
      <w:pPr>
        <w:tabs>
          <w:tab w:val="left" w:pos="2430"/>
        </w:tabs>
        <w:spacing w:after="0"/>
        <w:contextualSpacing/>
        <w:rPr>
          <w:sz w:val="20"/>
        </w:rPr>
      </w:pPr>
      <w:r w:rsidRPr="002F1451">
        <w:rPr>
          <w:sz w:val="20"/>
        </w:rPr>
        <w:t>Equipos y Sistemas de uso obligatorio y reglamentado por normativas nacionales e internacionales de estricto cumplimiento.</w:t>
      </w:r>
    </w:p>
    <w:p w14:paraId="18DEEAFC" w14:textId="77777777" w:rsidR="00B621DA" w:rsidRPr="002F1451" w:rsidRDefault="00B621DA" w:rsidP="00B621DA">
      <w:pPr>
        <w:tabs>
          <w:tab w:val="left" w:pos="2430"/>
        </w:tabs>
        <w:spacing w:after="0"/>
        <w:contextualSpacing/>
        <w:rPr>
          <w:sz w:val="20"/>
        </w:rPr>
      </w:pPr>
    </w:p>
    <w:p w14:paraId="3AE98623" w14:textId="77777777" w:rsidR="00B621DA" w:rsidRDefault="00B621DA" w:rsidP="00785F15">
      <w:pPr>
        <w:numPr>
          <w:ilvl w:val="0"/>
          <w:numId w:val="16"/>
        </w:numPr>
        <w:spacing w:before="0" w:after="0"/>
        <w:ind w:right="142"/>
        <w:rPr>
          <w:sz w:val="20"/>
        </w:rPr>
      </w:pPr>
      <w:r w:rsidRPr="00AB3F29">
        <w:rPr>
          <w:sz w:val="20"/>
        </w:rPr>
        <w:t>EXTINTOR DE FUEGO POLVO SECO 12 KG(PQS)</w:t>
      </w:r>
    </w:p>
    <w:p w14:paraId="2BCBCD39" w14:textId="77777777" w:rsidR="00B621DA" w:rsidRPr="002F1451" w:rsidRDefault="00B621DA" w:rsidP="00B621DA">
      <w:pPr>
        <w:spacing w:after="0"/>
        <w:ind w:left="360"/>
        <w:contextualSpacing/>
        <w:rPr>
          <w:sz w:val="20"/>
        </w:rPr>
      </w:pPr>
    </w:p>
    <w:p w14:paraId="448CDBBF" w14:textId="77777777" w:rsidR="00B621DA" w:rsidRPr="002F1451" w:rsidRDefault="00B621DA" w:rsidP="00B621DA">
      <w:pPr>
        <w:spacing w:after="0"/>
        <w:ind w:left="360"/>
        <w:contextualSpacing/>
        <w:rPr>
          <w:sz w:val="20"/>
        </w:rPr>
      </w:pPr>
      <w:r w:rsidRPr="002F1451">
        <w:rPr>
          <w:sz w:val="20"/>
        </w:rPr>
        <w:lastRenderedPageBreak/>
        <w:t>Un extintor de Polvo Químico Seco o PQS es un aparato compuesto por un recipiente metálico o CUERPO que contiene el AGENTE EXTINTOR, que ha de presurizarse, constantemente o en el momento de su utilización, con un GAS IMPULSOR (presión incorporada o presión adosada).</w:t>
      </w:r>
    </w:p>
    <w:p w14:paraId="6AD718A2" w14:textId="77777777" w:rsidR="00B621DA" w:rsidRPr="002F1451" w:rsidRDefault="00B621DA" w:rsidP="00B621DA">
      <w:pPr>
        <w:spacing w:after="0"/>
        <w:ind w:left="360"/>
        <w:contextualSpacing/>
        <w:rPr>
          <w:sz w:val="20"/>
        </w:rPr>
      </w:pPr>
    </w:p>
    <w:p w14:paraId="58D8EE6B" w14:textId="19E6A1C7" w:rsidR="00B621DA" w:rsidRPr="002F1451" w:rsidRDefault="00B621DA" w:rsidP="00B621DA">
      <w:pPr>
        <w:spacing w:after="0"/>
        <w:ind w:left="360"/>
        <w:contextualSpacing/>
        <w:rPr>
          <w:sz w:val="20"/>
        </w:rPr>
      </w:pPr>
      <w:r w:rsidRPr="002F1451">
        <w:rPr>
          <w:sz w:val="20"/>
        </w:rPr>
        <w:t xml:space="preserve">El gas impulsor suele ser nitrógeno ó CO2, aunque a veces se emplea aire comprimido. El único agente extintor que no requiere gas impulsor es el CO2. Los polvos secos y los halones requieren un gas impulsor exento de humedad, como el nitrógeno </w:t>
      </w:r>
      <w:r w:rsidR="00F60AC0" w:rsidRPr="002F1451">
        <w:rPr>
          <w:sz w:val="20"/>
        </w:rPr>
        <w:t>o</w:t>
      </w:r>
      <w:r w:rsidRPr="002F1451">
        <w:rPr>
          <w:sz w:val="20"/>
        </w:rPr>
        <w:t xml:space="preserve"> el CO2 seco.</w:t>
      </w:r>
    </w:p>
    <w:p w14:paraId="153F6A8C" w14:textId="77777777" w:rsidR="00B621DA" w:rsidRDefault="00B621DA" w:rsidP="00B621DA">
      <w:pPr>
        <w:spacing w:after="0"/>
        <w:ind w:left="360"/>
        <w:contextualSpacing/>
        <w:rPr>
          <w:sz w:val="20"/>
        </w:rPr>
      </w:pPr>
    </w:p>
    <w:p w14:paraId="3CE73103" w14:textId="77777777" w:rsidR="00B621DA" w:rsidRPr="002F1451" w:rsidRDefault="00B621DA" w:rsidP="00B621DA">
      <w:pPr>
        <w:spacing w:after="0"/>
        <w:ind w:left="360"/>
        <w:contextualSpacing/>
        <w:rPr>
          <w:sz w:val="20"/>
        </w:rPr>
      </w:pPr>
      <w:r w:rsidRPr="002F1451">
        <w:rPr>
          <w:sz w:val="20"/>
        </w:rPr>
        <w:t>Si el extintor está constantemente bajo presión, el gas impulsor se encuentra en contacto con el agente extintor en el interior del cuerpo. A este tipo se le llama de "presión incorporada", estando generalmente equipados con un manómetro que indica la presión interior.</w:t>
      </w:r>
    </w:p>
    <w:p w14:paraId="0C5003C1" w14:textId="77777777" w:rsidR="00B621DA" w:rsidRPr="002F1451" w:rsidRDefault="00B621DA" w:rsidP="00B621DA">
      <w:pPr>
        <w:spacing w:after="0"/>
        <w:ind w:left="360"/>
        <w:contextualSpacing/>
        <w:rPr>
          <w:sz w:val="20"/>
        </w:rPr>
      </w:pPr>
    </w:p>
    <w:p w14:paraId="74ACB769" w14:textId="77777777" w:rsidR="00B621DA" w:rsidRPr="002F1451" w:rsidRDefault="00B621DA" w:rsidP="00B621DA">
      <w:pPr>
        <w:spacing w:after="0"/>
        <w:ind w:left="360"/>
        <w:contextualSpacing/>
        <w:rPr>
          <w:sz w:val="20"/>
        </w:rPr>
      </w:pPr>
      <w:r w:rsidRPr="002F1451">
        <w:rPr>
          <w:sz w:val="20"/>
        </w:rPr>
        <w:t>Si el extintor se presuriza en el momento de su disparo o utilización, el gas impulsor está contenido en un botellín de gas independiente. A este tipo de extintores se les llama de "presión adosada" o de "presión adosada exterior", según que el botellín de gas se encuentre o no en el interior del cuerpo del extintor. Estos extintores, al ser presurizados en el momento de su uso, deben ir provistos de una "válvula de seguridad".</w:t>
      </w:r>
    </w:p>
    <w:p w14:paraId="21052F1B" w14:textId="77777777" w:rsidR="00B621DA" w:rsidRPr="002F1451" w:rsidRDefault="00B621DA" w:rsidP="00B621DA">
      <w:pPr>
        <w:spacing w:after="0"/>
        <w:ind w:left="360"/>
        <w:contextualSpacing/>
        <w:rPr>
          <w:sz w:val="20"/>
        </w:rPr>
      </w:pPr>
    </w:p>
    <w:p w14:paraId="5EECF14E" w14:textId="77777777" w:rsidR="00B621DA" w:rsidRDefault="00B621DA" w:rsidP="00785F15">
      <w:pPr>
        <w:numPr>
          <w:ilvl w:val="0"/>
          <w:numId w:val="16"/>
        </w:numPr>
        <w:spacing w:before="0" w:after="0"/>
        <w:ind w:left="714" w:right="142" w:hanging="357"/>
        <w:rPr>
          <w:sz w:val="20"/>
        </w:rPr>
      </w:pPr>
      <w:r w:rsidRPr="00AB3F29">
        <w:rPr>
          <w:sz w:val="20"/>
        </w:rPr>
        <w:t>EXTINTOR DE CO2</w:t>
      </w:r>
    </w:p>
    <w:p w14:paraId="42F216A7" w14:textId="77777777" w:rsidR="00B621DA" w:rsidRDefault="00B621DA" w:rsidP="00B621DA">
      <w:pPr>
        <w:spacing w:after="0"/>
        <w:ind w:left="360"/>
        <w:contextualSpacing/>
        <w:rPr>
          <w:sz w:val="20"/>
        </w:rPr>
      </w:pPr>
    </w:p>
    <w:p w14:paraId="5C5BCBEC" w14:textId="77777777" w:rsidR="00B621DA" w:rsidRPr="002F1451" w:rsidRDefault="00B621DA" w:rsidP="00B621DA">
      <w:pPr>
        <w:spacing w:after="0"/>
        <w:ind w:left="360"/>
        <w:contextualSpacing/>
        <w:rPr>
          <w:sz w:val="20"/>
        </w:rPr>
      </w:pPr>
      <w:r w:rsidRPr="002F1451">
        <w:rPr>
          <w:sz w:val="20"/>
        </w:rPr>
        <w:t>El dióxido de carbono es un gas que tiene una serie de propiedades que lo hacen perfecto para la extinción de incendios. El CO2 es un gas que no es combustible y que no reacciona químicamente con otras sustancias por lo que puede ser utilizado para apagar una gran cantidad de tipos de fuego. El CO2 al ser un gas permite ser comprimido dentro del extintor de incendios por lo que no es necesario ningún otro producto para descargarlo. Otra de las propiedades del CO2 es que no conduce la electricidad por lo que puede ser usado para apagar incendios cargados eléctricamente.</w:t>
      </w:r>
    </w:p>
    <w:p w14:paraId="48AB12F9" w14:textId="77777777" w:rsidR="00B621DA" w:rsidRPr="002F1451" w:rsidRDefault="00B621DA" w:rsidP="00B621DA">
      <w:pPr>
        <w:spacing w:after="0"/>
        <w:ind w:left="360"/>
        <w:contextualSpacing/>
        <w:rPr>
          <w:sz w:val="20"/>
        </w:rPr>
      </w:pPr>
    </w:p>
    <w:p w14:paraId="6603A60F" w14:textId="77777777" w:rsidR="00B621DA" w:rsidRPr="002F1451" w:rsidRDefault="00B621DA" w:rsidP="00B621DA">
      <w:pPr>
        <w:spacing w:after="0"/>
        <w:ind w:left="360"/>
        <w:contextualSpacing/>
        <w:rPr>
          <w:sz w:val="20"/>
        </w:rPr>
      </w:pPr>
      <w:r w:rsidRPr="002F1451">
        <w:rPr>
          <w:sz w:val="20"/>
        </w:rPr>
        <w:t>Los extintores de CO2 no dejan ningún tipo de residuo después de su utilización por lo que puede ser utilizado sin necesidad de limpiar luego la zona.</w:t>
      </w:r>
    </w:p>
    <w:p w14:paraId="350671DB" w14:textId="77777777" w:rsidR="00B621DA" w:rsidRPr="002F1451" w:rsidRDefault="00B621DA" w:rsidP="00B621DA">
      <w:pPr>
        <w:spacing w:after="0"/>
        <w:ind w:left="360"/>
        <w:contextualSpacing/>
        <w:jc w:val="center"/>
        <w:rPr>
          <w:sz w:val="20"/>
        </w:rPr>
      </w:pPr>
    </w:p>
    <w:p w14:paraId="534AA152" w14:textId="77777777" w:rsidR="00B621DA" w:rsidRPr="002F1451" w:rsidRDefault="00B621DA" w:rsidP="00B621DA">
      <w:pPr>
        <w:spacing w:after="0"/>
        <w:ind w:left="360"/>
        <w:contextualSpacing/>
        <w:jc w:val="center"/>
        <w:rPr>
          <w:sz w:val="20"/>
        </w:rPr>
      </w:pPr>
      <w:r>
        <w:rPr>
          <w:noProof/>
          <w:sz w:val="20"/>
          <w:lang w:eastAsia="es-PE"/>
        </w:rPr>
        <w:drawing>
          <wp:inline distT="0" distB="0" distL="0" distR="0" wp14:anchorId="6189BD83" wp14:editId="7C382C5E">
            <wp:extent cx="2553155" cy="1512894"/>
            <wp:effectExtent l="19050" t="0" r="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4"/>
                    <a:srcRect/>
                    <a:stretch>
                      <a:fillRect/>
                    </a:stretch>
                  </pic:blipFill>
                  <pic:spPr bwMode="auto">
                    <a:xfrm>
                      <a:off x="0" y="0"/>
                      <a:ext cx="2551260" cy="1511771"/>
                    </a:xfrm>
                    <a:prstGeom prst="rect">
                      <a:avLst/>
                    </a:prstGeom>
                    <a:noFill/>
                    <a:ln w="9525">
                      <a:noFill/>
                      <a:miter lim="800000"/>
                      <a:headEnd/>
                      <a:tailEnd/>
                    </a:ln>
                  </pic:spPr>
                </pic:pic>
              </a:graphicData>
            </a:graphic>
          </wp:inline>
        </w:drawing>
      </w:r>
    </w:p>
    <w:p w14:paraId="711B9A8E" w14:textId="77777777" w:rsidR="00B621DA" w:rsidRPr="002F1451" w:rsidRDefault="00B621DA" w:rsidP="00B621DA">
      <w:pPr>
        <w:spacing w:after="0"/>
        <w:ind w:left="360"/>
        <w:contextualSpacing/>
        <w:rPr>
          <w:sz w:val="20"/>
        </w:rPr>
      </w:pPr>
    </w:p>
    <w:p w14:paraId="4B053CA3" w14:textId="77777777" w:rsidR="00B621DA" w:rsidRPr="00AB3F29" w:rsidRDefault="00B621DA" w:rsidP="00785F15">
      <w:pPr>
        <w:numPr>
          <w:ilvl w:val="0"/>
          <w:numId w:val="16"/>
        </w:numPr>
        <w:spacing w:before="0" w:after="0"/>
        <w:ind w:left="714" w:right="142" w:hanging="357"/>
        <w:rPr>
          <w:sz w:val="20"/>
        </w:rPr>
      </w:pPr>
      <w:r w:rsidRPr="00AB3F29">
        <w:rPr>
          <w:sz w:val="20"/>
        </w:rPr>
        <w:t>DETECTOR DE MEZCLA EXPLOSIVA</w:t>
      </w:r>
    </w:p>
    <w:p w14:paraId="22F40738" w14:textId="77777777" w:rsidR="00B621DA" w:rsidRPr="002F1451" w:rsidRDefault="00B621DA" w:rsidP="00B621DA">
      <w:pPr>
        <w:spacing w:after="0"/>
        <w:ind w:left="360"/>
        <w:contextualSpacing/>
        <w:rPr>
          <w:sz w:val="20"/>
        </w:rPr>
      </w:pPr>
    </w:p>
    <w:p w14:paraId="06C5A632" w14:textId="77777777" w:rsidR="00B621DA" w:rsidRPr="002F1451" w:rsidRDefault="00B621DA" w:rsidP="00B621DA">
      <w:pPr>
        <w:spacing w:after="0"/>
        <w:ind w:left="360"/>
        <w:contextualSpacing/>
        <w:rPr>
          <w:sz w:val="20"/>
        </w:rPr>
      </w:pPr>
      <w:r w:rsidRPr="002F1451">
        <w:rPr>
          <w:sz w:val="20"/>
        </w:rPr>
        <w:t>Son equipos de nueva generación de MSA desarrollada para la detección de una amplia gama de gases, tanto explosivos como tóxicos, y una amplia gama de gases. Se tienen disponibles sensores con tecnología de Filamento Catalítico, Infrarrojo y Electroquímico. Recién se integra los sensores de última generación de camino abierto (Open Path) para aplicaciones donde se requiera amplia cobertura.</w:t>
      </w:r>
    </w:p>
    <w:p w14:paraId="67857E24" w14:textId="77777777" w:rsidR="00B621DA" w:rsidRPr="002F1451" w:rsidRDefault="00B621DA" w:rsidP="00B621DA">
      <w:pPr>
        <w:spacing w:after="0"/>
        <w:ind w:left="360"/>
        <w:contextualSpacing/>
        <w:rPr>
          <w:sz w:val="20"/>
        </w:rPr>
      </w:pPr>
    </w:p>
    <w:p w14:paraId="07450AD7" w14:textId="77777777" w:rsidR="00B621DA" w:rsidRPr="002F1451" w:rsidRDefault="00B621DA" w:rsidP="00B621DA">
      <w:pPr>
        <w:spacing w:after="0"/>
        <w:ind w:left="360"/>
        <w:contextualSpacing/>
        <w:rPr>
          <w:sz w:val="20"/>
        </w:rPr>
      </w:pPr>
      <w:r w:rsidRPr="002F1451">
        <w:rPr>
          <w:sz w:val="20"/>
        </w:rPr>
        <w:t>Su electrónica de última generación basada en microprocesadores es altamente eficiente y confiable. Cuenta con cajas a prueba de explosión en aluminio y acero inoxidable, así como en materiales plásticos para ambientes altamente corrosivos.</w:t>
      </w:r>
    </w:p>
    <w:p w14:paraId="7EBD92D3" w14:textId="77777777" w:rsidR="00B621DA" w:rsidRPr="002F1451" w:rsidRDefault="00B621DA" w:rsidP="00B621DA">
      <w:pPr>
        <w:spacing w:after="0"/>
        <w:ind w:left="360"/>
        <w:contextualSpacing/>
        <w:rPr>
          <w:sz w:val="20"/>
        </w:rPr>
      </w:pPr>
    </w:p>
    <w:p w14:paraId="49B695BF" w14:textId="77777777" w:rsidR="00B621DA" w:rsidRPr="002F1451" w:rsidRDefault="00B621DA" w:rsidP="00B621DA">
      <w:pPr>
        <w:spacing w:after="0"/>
        <w:ind w:left="360"/>
        <w:contextualSpacing/>
        <w:rPr>
          <w:sz w:val="20"/>
        </w:rPr>
      </w:pPr>
      <w:r w:rsidRPr="002F1451">
        <w:rPr>
          <w:sz w:val="20"/>
        </w:rPr>
        <w:t xml:space="preserve">Salida análoga 4-20 mA, comunicación Hart y ModBus disponibles. Su configuración puede ser local mediante push buttons integrales o mediante configuradores no intrusivos. </w:t>
      </w:r>
    </w:p>
    <w:p w14:paraId="7C9BAC35" w14:textId="77777777" w:rsidR="00B621DA" w:rsidRPr="002F1451" w:rsidRDefault="00B621DA" w:rsidP="00B621DA">
      <w:pPr>
        <w:spacing w:after="0"/>
        <w:ind w:left="360"/>
        <w:contextualSpacing/>
        <w:rPr>
          <w:sz w:val="20"/>
        </w:rPr>
      </w:pPr>
      <w:r w:rsidRPr="002F1451">
        <w:rPr>
          <w:sz w:val="20"/>
        </w:rPr>
        <w:lastRenderedPageBreak/>
        <w:t>Disponibles accesorios como display, puerto Hart, relevadores, fuentes de poder, sistemas de calibración automática, kits, de calibración y una amplia gama de montajes.</w:t>
      </w:r>
    </w:p>
    <w:p w14:paraId="7B2A55B3" w14:textId="77777777" w:rsidR="00B621DA" w:rsidRPr="002F1451" w:rsidRDefault="00B621DA" w:rsidP="00B621DA">
      <w:pPr>
        <w:spacing w:after="0"/>
        <w:ind w:left="360"/>
        <w:contextualSpacing/>
        <w:rPr>
          <w:sz w:val="20"/>
        </w:rPr>
      </w:pPr>
      <w:r w:rsidRPr="002F1451">
        <w:rPr>
          <w:sz w:val="20"/>
        </w:rPr>
        <w:t>.</w:t>
      </w:r>
    </w:p>
    <w:p w14:paraId="2226BC53" w14:textId="77777777" w:rsidR="00B621DA" w:rsidRPr="002F1451" w:rsidRDefault="00B621DA" w:rsidP="00B621DA">
      <w:pPr>
        <w:spacing w:after="0"/>
        <w:ind w:left="360"/>
        <w:contextualSpacing/>
        <w:jc w:val="center"/>
        <w:rPr>
          <w:sz w:val="20"/>
        </w:rPr>
      </w:pPr>
      <w:r>
        <w:rPr>
          <w:noProof/>
          <w:sz w:val="20"/>
          <w:lang w:eastAsia="es-PE"/>
        </w:rPr>
        <w:drawing>
          <wp:anchor distT="0" distB="0" distL="114300" distR="114300" simplePos="0" relativeHeight="251662336" behindDoc="0" locked="0" layoutInCell="1" allowOverlap="1" wp14:anchorId="120B13ED" wp14:editId="4E0835A7">
            <wp:simplePos x="0" y="0"/>
            <wp:positionH relativeFrom="column">
              <wp:posOffset>4351655</wp:posOffset>
            </wp:positionH>
            <wp:positionV relativeFrom="paragraph">
              <wp:posOffset>93345</wp:posOffset>
            </wp:positionV>
            <wp:extent cx="1492885" cy="1621155"/>
            <wp:effectExtent l="19050" t="0" r="0" b="0"/>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5"/>
                    <a:srcRect t="2290" r="4828" b="3426"/>
                    <a:stretch>
                      <a:fillRect/>
                    </a:stretch>
                  </pic:blipFill>
                  <pic:spPr bwMode="auto">
                    <a:xfrm>
                      <a:off x="0" y="0"/>
                      <a:ext cx="1492885" cy="1621155"/>
                    </a:xfrm>
                    <a:prstGeom prst="rect">
                      <a:avLst/>
                    </a:prstGeom>
                    <a:noFill/>
                    <a:ln w="9525">
                      <a:noFill/>
                      <a:miter lim="800000"/>
                      <a:headEnd/>
                      <a:tailEnd/>
                    </a:ln>
                  </pic:spPr>
                </pic:pic>
              </a:graphicData>
            </a:graphic>
          </wp:anchor>
        </w:drawing>
      </w:r>
    </w:p>
    <w:p w14:paraId="43137F37" w14:textId="77777777"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r w:rsidRPr="00443318">
        <w:rPr>
          <w:rFonts w:ascii="Times New Roman" w:eastAsia="Calibri" w:hAnsi="Times New Roman"/>
          <w:color w:val="000000"/>
          <w:sz w:val="20"/>
          <w:szCs w:val="20"/>
          <w:lang w:val="es-PE" w:eastAsia="en-US"/>
        </w:rPr>
        <w:t>La Estación CITY GATE cuenta con sensores de temperatura infrarrojos, ubicados estratégicamente en la estación y que en caso de algún problema envían las señales al sistema de control local.</w:t>
      </w:r>
    </w:p>
    <w:p w14:paraId="5E042A42" w14:textId="77777777"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p>
    <w:p w14:paraId="60D6188A" w14:textId="77777777"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r w:rsidRPr="00443318">
        <w:rPr>
          <w:rFonts w:ascii="Times New Roman" w:eastAsia="Calibri" w:hAnsi="Times New Roman"/>
          <w:color w:val="000000"/>
          <w:sz w:val="20"/>
          <w:szCs w:val="20"/>
          <w:lang w:val="es-PE" w:eastAsia="en-US"/>
        </w:rPr>
        <w:t>Sistema Analizador de mezcla explosiva</w:t>
      </w:r>
    </w:p>
    <w:p w14:paraId="10785BEC" w14:textId="77777777"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r w:rsidRPr="00443318">
        <w:rPr>
          <w:rFonts w:ascii="Times New Roman" w:eastAsia="Calibri" w:hAnsi="Times New Roman"/>
          <w:color w:val="000000"/>
          <w:sz w:val="20"/>
          <w:szCs w:val="20"/>
          <w:lang w:val="es-PE" w:eastAsia="en-US"/>
        </w:rPr>
        <w:t>La E</w:t>
      </w:r>
      <w:r>
        <w:rPr>
          <w:rFonts w:ascii="Times New Roman" w:eastAsia="Calibri" w:hAnsi="Times New Roman"/>
          <w:color w:val="000000"/>
          <w:sz w:val="20"/>
          <w:szCs w:val="20"/>
          <w:lang w:val="es-PE" w:eastAsia="en-US"/>
        </w:rPr>
        <w:t>stación</w:t>
      </w:r>
      <w:r w:rsidRPr="00443318">
        <w:rPr>
          <w:rFonts w:ascii="Times New Roman" w:eastAsia="Calibri" w:hAnsi="Times New Roman"/>
          <w:color w:val="000000"/>
          <w:sz w:val="20"/>
          <w:szCs w:val="20"/>
          <w:lang w:val="es-PE" w:eastAsia="en-US"/>
        </w:rPr>
        <w:t xml:space="preserve"> emplea detectores de gases los cuales son transmisores 4-20 mA, de seguridad intrínseca y están destinados a medir gases combustibles, tóxicos y oxígeno. </w:t>
      </w:r>
    </w:p>
    <w:p w14:paraId="746B34E3" w14:textId="77777777"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p>
    <w:p w14:paraId="4FD8E598" w14:textId="77777777"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r w:rsidRPr="00443318">
        <w:rPr>
          <w:rFonts w:ascii="Times New Roman" w:eastAsia="Calibri" w:hAnsi="Times New Roman"/>
          <w:color w:val="000000"/>
          <w:sz w:val="20"/>
          <w:szCs w:val="20"/>
          <w:lang w:val="es-PE" w:eastAsia="en-US"/>
        </w:rPr>
        <w:t>Circuito cerrado de televisión</w:t>
      </w:r>
    </w:p>
    <w:p w14:paraId="4EECDF3F" w14:textId="6BEDA69C"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r w:rsidRPr="00443318">
        <w:rPr>
          <w:rFonts w:ascii="Times New Roman" w:eastAsia="Calibri" w:hAnsi="Times New Roman"/>
          <w:color w:val="000000"/>
          <w:sz w:val="20"/>
          <w:szCs w:val="20"/>
          <w:lang w:val="es-PE" w:eastAsia="en-US"/>
        </w:rPr>
        <w:t xml:space="preserve">Consiste en un sistema de cámaras ubicadas en las estaciones de </w:t>
      </w:r>
      <w:r w:rsidR="00415A92">
        <w:rPr>
          <w:rFonts w:ascii="Times New Roman" w:eastAsia="Calibri" w:hAnsi="Times New Roman"/>
          <w:color w:val="000000"/>
          <w:sz w:val="20"/>
          <w:szCs w:val="20"/>
          <w:lang w:val="es-PE" w:eastAsia="en-US"/>
        </w:rPr>
        <w:t>CONTUGAS</w:t>
      </w:r>
      <w:r w:rsidRPr="00443318">
        <w:rPr>
          <w:rFonts w:ascii="Times New Roman" w:eastAsia="Calibri" w:hAnsi="Times New Roman"/>
          <w:color w:val="000000"/>
          <w:sz w:val="20"/>
          <w:szCs w:val="20"/>
          <w:lang w:val="es-PE" w:eastAsia="en-US"/>
        </w:rPr>
        <w:t xml:space="preserve"> que envían, en tiempo real, las imágenes al Centro de control. </w:t>
      </w:r>
    </w:p>
    <w:p w14:paraId="703D445B" w14:textId="77777777"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p>
    <w:p w14:paraId="79745A68" w14:textId="77777777"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r w:rsidRPr="00443318">
        <w:rPr>
          <w:rFonts w:ascii="Times New Roman" w:eastAsia="Calibri" w:hAnsi="Times New Roman"/>
          <w:color w:val="000000"/>
          <w:sz w:val="20"/>
          <w:szCs w:val="20"/>
          <w:lang w:val="es-PE" w:eastAsia="en-US"/>
        </w:rPr>
        <w:t>Cualquier ingreso de extraños es detectado en tiempo real para tomarse inmediatamente las medidas adecuadas.</w:t>
      </w:r>
    </w:p>
    <w:p w14:paraId="7FBD31A7" w14:textId="77777777" w:rsidR="00B621DA" w:rsidRDefault="00B621DA" w:rsidP="00B621DA">
      <w:pPr>
        <w:pStyle w:val="Sangra2detindependiente"/>
        <w:spacing w:after="0" w:line="240" w:lineRule="auto"/>
        <w:ind w:left="426"/>
        <w:contextualSpacing/>
        <w:jc w:val="both"/>
        <w:rPr>
          <w:rFonts w:ascii="Times New Roman" w:eastAsia="Calibri" w:hAnsi="Times New Roman"/>
          <w:color w:val="000000"/>
          <w:sz w:val="20"/>
          <w:szCs w:val="20"/>
          <w:lang w:val="es-PE" w:eastAsia="en-US"/>
        </w:rPr>
      </w:pPr>
    </w:p>
    <w:p w14:paraId="1826C6D6" w14:textId="77777777" w:rsidR="00B621DA" w:rsidRPr="000E4C43" w:rsidRDefault="00B621DA" w:rsidP="00B621DA">
      <w:pPr>
        <w:spacing w:after="0"/>
        <w:ind w:left="360"/>
        <w:contextualSpacing/>
        <w:rPr>
          <w:sz w:val="20"/>
          <w:lang w:val="es-MX"/>
        </w:rPr>
      </w:pPr>
    </w:p>
    <w:p w14:paraId="22A6BA43" w14:textId="77777777" w:rsidR="00B621DA" w:rsidRPr="009C5303" w:rsidRDefault="00B621DA" w:rsidP="00785F15">
      <w:pPr>
        <w:numPr>
          <w:ilvl w:val="0"/>
          <w:numId w:val="16"/>
        </w:numPr>
        <w:spacing w:before="0" w:after="0"/>
        <w:ind w:right="142"/>
        <w:rPr>
          <w:sz w:val="20"/>
        </w:rPr>
      </w:pPr>
      <w:r>
        <w:rPr>
          <w:noProof/>
          <w:sz w:val="20"/>
          <w:lang w:eastAsia="es-PE"/>
        </w:rPr>
        <w:drawing>
          <wp:anchor distT="0" distB="0" distL="114300" distR="114300" simplePos="0" relativeHeight="251667456" behindDoc="0" locked="0" layoutInCell="1" allowOverlap="1" wp14:anchorId="2BFF173E" wp14:editId="742B7B9D">
            <wp:simplePos x="0" y="0"/>
            <wp:positionH relativeFrom="column">
              <wp:posOffset>4984750</wp:posOffset>
            </wp:positionH>
            <wp:positionV relativeFrom="paragraph">
              <wp:posOffset>147320</wp:posOffset>
            </wp:positionV>
            <wp:extent cx="948690" cy="964565"/>
            <wp:effectExtent l="0" t="0" r="0" b="0"/>
            <wp:wrapSquare wrapText="bothSides"/>
            <wp:docPr id="1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26"/>
                    <a:srcRect b="31420"/>
                    <a:stretch>
                      <a:fillRect/>
                    </a:stretch>
                  </pic:blipFill>
                  <pic:spPr bwMode="auto">
                    <a:xfrm>
                      <a:off x="0" y="0"/>
                      <a:ext cx="948690" cy="964565"/>
                    </a:xfrm>
                    <a:prstGeom prst="rect">
                      <a:avLst/>
                    </a:prstGeom>
                    <a:noFill/>
                    <a:ln w="9525">
                      <a:noFill/>
                      <a:miter lim="800000"/>
                      <a:headEnd/>
                      <a:tailEnd/>
                    </a:ln>
                  </pic:spPr>
                </pic:pic>
              </a:graphicData>
            </a:graphic>
          </wp:anchor>
        </w:drawing>
      </w:r>
      <w:r>
        <w:rPr>
          <w:noProof/>
          <w:sz w:val="20"/>
          <w:lang w:eastAsia="es-PE"/>
        </w:rPr>
        <w:drawing>
          <wp:anchor distT="0" distB="0" distL="114300" distR="114300" simplePos="0" relativeHeight="251666432" behindDoc="0" locked="0" layoutInCell="1" allowOverlap="1" wp14:anchorId="43322AEC" wp14:editId="76A5875B">
            <wp:simplePos x="0" y="0"/>
            <wp:positionH relativeFrom="column">
              <wp:posOffset>4191635</wp:posOffset>
            </wp:positionH>
            <wp:positionV relativeFrom="paragraph">
              <wp:posOffset>26670</wp:posOffset>
            </wp:positionV>
            <wp:extent cx="723265" cy="1155700"/>
            <wp:effectExtent l="19050" t="0" r="635" b="0"/>
            <wp:wrapSquare wrapText="bothSides"/>
            <wp:docPr id="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7" cstate="print"/>
                    <a:srcRect l="19683" t="4988" r="20977" b="5224"/>
                    <a:stretch>
                      <a:fillRect/>
                    </a:stretch>
                  </pic:blipFill>
                  <pic:spPr bwMode="auto">
                    <a:xfrm>
                      <a:off x="0" y="0"/>
                      <a:ext cx="723265" cy="1155700"/>
                    </a:xfrm>
                    <a:prstGeom prst="rect">
                      <a:avLst/>
                    </a:prstGeom>
                    <a:noFill/>
                    <a:ln w="9525">
                      <a:noFill/>
                      <a:miter lim="800000"/>
                      <a:headEnd/>
                      <a:tailEnd/>
                    </a:ln>
                  </pic:spPr>
                </pic:pic>
              </a:graphicData>
            </a:graphic>
          </wp:anchor>
        </w:drawing>
      </w:r>
      <w:r w:rsidRPr="009C5303">
        <w:rPr>
          <w:sz w:val="20"/>
        </w:rPr>
        <w:t>DETECTOR DE TEMPERATURA Y HUMO</w:t>
      </w:r>
    </w:p>
    <w:p w14:paraId="714470DB" w14:textId="77777777" w:rsidR="00B621DA" w:rsidRPr="002F1451" w:rsidRDefault="00B621DA" w:rsidP="00B621DA">
      <w:pPr>
        <w:spacing w:after="0"/>
        <w:ind w:left="360"/>
        <w:contextualSpacing/>
        <w:rPr>
          <w:sz w:val="20"/>
        </w:rPr>
      </w:pPr>
    </w:p>
    <w:p w14:paraId="69AA7D90" w14:textId="77777777" w:rsidR="00B621DA" w:rsidRPr="002F1451" w:rsidRDefault="00B621DA" w:rsidP="00B621DA">
      <w:pPr>
        <w:spacing w:after="0"/>
        <w:ind w:left="360"/>
        <w:contextualSpacing/>
        <w:rPr>
          <w:sz w:val="20"/>
        </w:rPr>
      </w:pPr>
      <w:r w:rsidRPr="002F1451">
        <w:rPr>
          <w:sz w:val="20"/>
        </w:rPr>
        <w:t>El aire que entra en las cámaras de detección dobles es irradiado para producir iones que se desplazarán a los electrodos positivo y negativo, creando una corriente. Cuando el humo penetra en la cámara externa, desciende la corriente y se incrementa el voltaje. Se mide el voltaje y se crea una señal analógica que se convierte a digital para su transmisión al a central de incendios.</w:t>
      </w:r>
    </w:p>
    <w:p w14:paraId="4C9FEED4" w14:textId="77777777" w:rsidR="00B621DA" w:rsidRPr="002F1451" w:rsidRDefault="00B621DA" w:rsidP="00B621DA">
      <w:pPr>
        <w:spacing w:after="0"/>
        <w:ind w:left="360"/>
        <w:contextualSpacing/>
        <w:rPr>
          <w:sz w:val="20"/>
        </w:rPr>
      </w:pPr>
    </w:p>
    <w:p w14:paraId="2E9A1BF9" w14:textId="5DBDA6D9" w:rsidR="00B621DA" w:rsidRPr="002F1451" w:rsidRDefault="00B621DA" w:rsidP="00B621DA">
      <w:pPr>
        <w:spacing w:after="0"/>
        <w:ind w:left="360"/>
        <w:contextualSpacing/>
        <w:rPr>
          <w:sz w:val="20"/>
        </w:rPr>
      </w:pPr>
      <w:r w:rsidRPr="002F1451">
        <w:rPr>
          <w:sz w:val="20"/>
        </w:rPr>
        <w:t xml:space="preserve">El microprocesador da la orden de activar la pre-alarma y la alarma cuando la densidad del humo supera los niveles </w:t>
      </w:r>
      <w:r w:rsidR="00F60AC0" w:rsidRPr="002F1451">
        <w:rPr>
          <w:sz w:val="20"/>
        </w:rPr>
        <w:t>preestablecidos</w:t>
      </w:r>
      <w:r w:rsidRPr="002F1451">
        <w:rPr>
          <w:sz w:val="20"/>
        </w:rPr>
        <w:t>.</w:t>
      </w:r>
    </w:p>
    <w:p w14:paraId="692FFAF1" w14:textId="77777777" w:rsidR="00B621DA" w:rsidRPr="002F1451" w:rsidRDefault="00B621DA" w:rsidP="00B621DA">
      <w:pPr>
        <w:tabs>
          <w:tab w:val="left" w:pos="2430"/>
        </w:tabs>
        <w:spacing w:after="0"/>
        <w:contextualSpacing/>
        <w:jc w:val="center"/>
        <w:rPr>
          <w:sz w:val="20"/>
        </w:rPr>
      </w:pPr>
    </w:p>
    <w:p w14:paraId="70BAE76F" w14:textId="77777777" w:rsidR="00B621DA" w:rsidRPr="0089453A" w:rsidRDefault="00B621DA" w:rsidP="00B621DA">
      <w:pPr>
        <w:pStyle w:val="Ttulo3"/>
        <w:rPr>
          <w:b w:val="0"/>
          <w:sz w:val="20"/>
          <w:szCs w:val="20"/>
        </w:rPr>
      </w:pPr>
      <w:bookmarkStart w:id="278" w:name="_Toc358794431"/>
      <w:bookmarkStart w:id="279" w:name="_Toc68168207"/>
      <w:bookmarkStart w:id="280" w:name="_Toc353368545"/>
      <w:bookmarkStart w:id="281" w:name="_Toc68190535"/>
      <w:r w:rsidRPr="002F1451">
        <w:rPr>
          <w:sz w:val="20"/>
          <w:szCs w:val="20"/>
        </w:rPr>
        <w:t>EQUIPOS PARA CONTROL DE PROCESOS INDUSTRIALES</w:t>
      </w:r>
      <w:bookmarkEnd w:id="278"/>
      <w:bookmarkEnd w:id="279"/>
      <w:bookmarkEnd w:id="281"/>
      <w:r>
        <w:rPr>
          <w:sz w:val="20"/>
          <w:szCs w:val="20"/>
        </w:rPr>
        <w:t xml:space="preserve"> </w:t>
      </w:r>
      <w:bookmarkEnd w:id="280"/>
    </w:p>
    <w:p w14:paraId="4D4D7F24" w14:textId="77777777" w:rsidR="00B621DA" w:rsidRPr="00BA1545" w:rsidRDefault="00B621DA" w:rsidP="00785F15">
      <w:pPr>
        <w:numPr>
          <w:ilvl w:val="0"/>
          <w:numId w:val="16"/>
        </w:numPr>
        <w:spacing w:before="0" w:after="0"/>
        <w:ind w:right="142"/>
        <w:rPr>
          <w:sz w:val="20"/>
        </w:rPr>
      </w:pPr>
      <w:bookmarkStart w:id="282" w:name="_Toc353368546"/>
      <w:r w:rsidRPr="00BA1545">
        <w:rPr>
          <w:sz w:val="20"/>
        </w:rPr>
        <w:t>Transmisor de Presión</w:t>
      </w:r>
      <w:bookmarkEnd w:id="282"/>
    </w:p>
    <w:p w14:paraId="31135E9F" w14:textId="359F5342" w:rsidR="00B621DA" w:rsidRPr="009C5303" w:rsidRDefault="00B621DA" w:rsidP="00B621DA">
      <w:pPr>
        <w:spacing w:after="0"/>
        <w:rPr>
          <w:bCs/>
          <w:sz w:val="20"/>
        </w:rPr>
      </w:pPr>
      <w:bookmarkStart w:id="283" w:name="_Toc353368547"/>
      <w:r w:rsidRPr="009C5303">
        <w:rPr>
          <w:sz w:val="20"/>
        </w:rPr>
        <w:t>Los transmisores de presión se utilizan para el control de sistemas de presión, c</w:t>
      </w:r>
      <w:hyperlink r:id="rId28" w:history="1"/>
      <w:r w:rsidRPr="009C5303">
        <w:rPr>
          <w:sz w:val="20"/>
        </w:rPr>
        <w:t xml:space="preserve">omo por ejemplo, una instalación de presión de aire o gas. Por otro lado, los transmisores de presión también se pueden usar para controlar presiones en calderas y dirigirlas mediante un sistema de regulación y control. La posibilidad de dar como salida una señal normalizada permite conectar los transmisores de presión a cualquier sistema de regulación, lo que ofrece al usuario un sin fin de posibilidades de uso. Los transmisores de presión se usan también para el control de sistemas de filtro. </w:t>
      </w:r>
      <w:r w:rsidR="00F60AC0" w:rsidRPr="009C5303">
        <w:rPr>
          <w:sz w:val="20"/>
        </w:rPr>
        <w:t>En caso de que</w:t>
      </w:r>
      <w:r w:rsidRPr="009C5303">
        <w:rPr>
          <w:sz w:val="20"/>
        </w:rPr>
        <w:t xml:space="preserve"> se genere una presión en una de las dos entradas de un transductor de presión diferencial, se indicará un valor. En conexión con un sistema de control se puede generar una alarman indicando que el filtro está saturado, lo que permite trabajar de forma segura y limpia.</w:t>
      </w:r>
      <w:bookmarkEnd w:id="283"/>
    </w:p>
    <w:p w14:paraId="4F21CBBC" w14:textId="77777777" w:rsidR="00B621DA" w:rsidRPr="0089453A" w:rsidRDefault="00B621DA" w:rsidP="00B621DA">
      <w:pPr>
        <w:pStyle w:val="Default"/>
        <w:ind w:left="360"/>
        <w:contextualSpacing/>
        <w:jc w:val="both"/>
        <w:outlineLvl w:val="0"/>
        <w:rPr>
          <w:rFonts w:ascii="Times New Roman" w:hAnsi="Times New Roman" w:cs="Times New Roman"/>
          <w:bCs/>
          <w:sz w:val="20"/>
          <w:szCs w:val="20"/>
        </w:rPr>
      </w:pPr>
    </w:p>
    <w:p w14:paraId="5E91BA32" w14:textId="77777777" w:rsidR="00B621DA" w:rsidRPr="00BA1545" w:rsidRDefault="00B621DA" w:rsidP="00785F15">
      <w:pPr>
        <w:numPr>
          <w:ilvl w:val="0"/>
          <w:numId w:val="16"/>
        </w:numPr>
        <w:spacing w:before="0" w:after="0"/>
        <w:ind w:left="714" w:right="142" w:hanging="357"/>
        <w:rPr>
          <w:sz w:val="20"/>
        </w:rPr>
      </w:pPr>
      <w:bookmarkStart w:id="284" w:name="_Toc353368548"/>
      <w:r w:rsidRPr="00BA1545">
        <w:rPr>
          <w:sz w:val="20"/>
        </w:rPr>
        <w:t>Transmisor de Temperatura</w:t>
      </w:r>
      <w:bookmarkEnd w:id="284"/>
      <w:r w:rsidRPr="00BA1545">
        <w:rPr>
          <w:sz w:val="20"/>
        </w:rPr>
        <w:t xml:space="preserve"> </w:t>
      </w:r>
    </w:p>
    <w:p w14:paraId="17A0F445" w14:textId="77777777" w:rsidR="00B621DA" w:rsidRPr="00BA1545" w:rsidRDefault="00B621DA" w:rsidP="00B621DA">
      <w:pPr>
        <w:spacing w:after="0"/>
        <w:rPr>
          <w:sz w:val="20"/>
        </w:rPr>
      </w:pPr>
      <w:r w:rsidRPr="00BA1545">
        <w:rPr>
          <w:sz w:val="20"/>
        </w:rPr>
        <w:t xml:space="preserve">El transmisor de temperatura se ha desarrollado para convertir la señal de diferentes sensores de temperatura en una señal normalizada de 4 ... 20 mA.  El transmisor de temperatura además de sensores de temperatura como Pt100, Pt1000 o termoelementos, puede convertir otros diferentes tipos de señales. Se puede usar de forma amplia. Incluso puede convertir tensiones de -10 ... +10 en diferentes escalas de 4 - 20 mA. La entrada, la salida y la alimentación del transmisor de temperatura están separadas galvánicamente. El transmisor de temperatura dispone de una compensación de temperatura propia que se necesita para convertir señales de termoelementos. Por tanto, no es necesario conectar una compensación </w:t>
      </w:r>
      <w:r w:rsidRPr="00BA1545">
        <w:rPr>
          <w:sz w:val="20"/>
        </w:rPr>
        <w:lastRenderedPageBreak/>
        <w:t>de externa al transmisor. Los parámetros del transmisor de temperatura se transfieren al aparato a través del adaptador de programación.</w:t>
      </w:r>
    </w:p>
    <w:p w14:paraId="14C7C852" w14:textId="77777777" w:rsidR="00B621DA" w:rsidRPr="0089453A" w:rsidRDefault="00B621DA" w:rsidP="00B621DA">
      <w:pPr>
        <w:pStyle w:val="Default"/>
        <w:ind w:left="360"/>
        <w:contextualSpacing/>
        <w:jc w:val="both"/>
        <w:outlineLvl w:val="0"/>
        <w:rPr>
          <w:rFonts w:ascii="Times New Roman" w:hAnsi="Times New Roman" w:cs="Times New Roman"/>
          <w:bCs/>
          <w:sz w:val="20"/>
          <w:szCs w:val="20"/>
          <w:lang w:val="es-PE"/>
        </w:rPr>
      </w:pPr>
    </w:p>
    <w:p w14:paraId="4F5CAFAE" w14:textId="77777777" w:rsidR="00B621DA" w:rsidRPr="00BA1545" w:rsidRDefault="00B621DA" w:rsidP="00785F15">
      <w:pPr>
        <w:numPr>
          <w:ilvl w:val="0"/>
          <w:numId w:val="16"/>
        </w:numPr>
        <w:spacing w:before="0" w:after="0"/>
        <w:ind w:left="714" w:right="142" w:hanging="357"/>
        <w:rPr>
          <w:sz w:val="20"/>
        </w:rPr>
      </w:pPr>
      <w:bookmarkStart w:id="285" w:name="_Toc353368549"/>
      <w:r w:rsidRPr="00BA1545">
        <w:rPr>
          <w:sz w:val="20"/>
        </w:rPr>
        <w:t>Transmisor de Presión Diferencial</w:t>
      </w:r>
      <w:bookmarkEnd w:id="285"/>
    </w:p>
    <w:p w14:paraId="31CC8166" w14:textId="77777777" w:rsidR="00B621DA" w:rsidRPr="00181EB4" w:rsidRDefault="00B621DA" w:rsidP="00B621DA">
      <w:pPr>
        <w:autoSpaceDE w:val="0"/>
        <w:autoSpaceDN w:val="0"/>
        <w:adjustRightInd w:val="0"/>
        <w:spacing w:after="0"/>
        <w:rPr>
          <w:sz w:val="20"/>
          <w:lang w:eastAsia="es-PE"/>
        </w:rPr>
      </w:pPr>
      <w:r w:rsidRPr="0089453A">
        <w:rPr>
          <w:sz w:val="20"/>
        </w:rPr>
        <w:t>El principio de funcionamiento del transmisor de presión diferencias se basa en la deformación de las membranas que posee, cuando se les aplica presión</w:t>
      </w:r>
      <w:r w:rsidRPr="00181EB4">
        <w:rPr>
          <w:sz w:val="20"/>
        </w:rPr>
        <w:t>. El aceite de relleno transmite esta presión hasta un puente de semiconductores. La presión diferencial medida es procesada y, posteriormente, convertida en una señal de salida. Las ventajas del sensor son la elevada presión de proceso de hasta valores superior a los 400 bar, la excelente estabilidad a largo plazo y una muy buena resistencia en caso de sobrecarga unilateral.</w:t>
      </w:r>
    </w:p>
    <w:p w14:paraId="0D8D0212" w14:textId="77777777" w:rsidR="00B621DA" w:rsidRPr="00181EB4" w:rsidRDefault="00B621DA" w:rsidP="00B621DA">
      <w:pPr>
        <w:spacing w:after="0"/>
        <w:ind w:left="360"/>
        <w:rPr>
          <w:sz w:val="20"/>
          <w:lang w:eastAsia="es-PE"/>
        </w:rPr>
      </w:pPr>
    </w:p>
    <w:p w14:paraId="7595221C" w14:textId="77777777" w:rsidR="00B621DA" w:rsidRPr="00181EB4" w:rsidRDefault="00B621DA" w:rsidP="00B621DA">
      <w:pPr>
        <w:pStyle w:val="Default"/>
        <w:ind w:left="360"/>
        <w:contextualSpacing/>
        <w:jc w:val="both"/>
        <w:outlineLvl w:val="0"/>
        <w:rPr>
          <w:rFonts w:ascii="Times New Roman" w:hAnsi="Times New Roman" w:cs="Times New Roman"/>
          <w:bCs/>
          <w:sz w:val="20"/>
          <w:szCs w:val="20"/>
        </w:rPr>
      </w:pPr>
    </w:p>
    <w:p w14:paraId="754A8780" w14:textId="77777777" w:rsidR="00B621DA" w:rsidRPr="00BA1545" w:rsidRDefault="00B621DA" w:rsidP="00785F15">
      <w:pPr>
        <w:numPr>
          <w:ilvl w:val="0"/>
          <w:numId w:val="16"/>
        </w:numPr>
        <w:spacing w:before="0" w:after="0"/>
        <w:ind w:left="714" w:right="142" w:hanging="357"/>
        <w:rPr>
          <w:sz w:val="20"/>
        </w:rPr>
      </w:pPr>
      <w:bookmarkStart w:id="286" w:name="_Toc353368550"/>
      <w:r w:rsidRPr="00BA1545">
        <w:rPr>
          <w:sz w:val="20"/>
        </w:rPr>
        <w:t>Analizador de Gases - Cromatógrafo</w:t>
      </w:r>
      <w:bookmarkEnd w:id="286"/>
    </w:p>
    <w:p w14:paraId="473D391A" w14:textId="77777777" w:rsidR="00B621DA" w:rsidRDefault="00B621DA" w:rsidP="00B621DA">
      <w:pPr>
        <w:spacing w:after="0"/>
        <w:rPr>
          <w:sz w:val="20"/>
          <w:lang w:val="es-ES" w:eastAsia="es-PE"/>
        </w:rPr>
      </w:pPr>
      <w:r w:rsidRPr="00BA1545">
        <w:rPr>
          <w:sz w:val="20"/>
          <w:lang w:val="es-MX" w:eastAsia="es-PE"/>
        </w:rPr>
        <w:t>El</w:t>
      </w:r>
      <w:r w:rsidRPr="00BA1545">
        <w:rPr>
          <w:sz w:val="20"/>
          <w:lang w:val="es-ES" w:eastAsia="es-PE"/>
        </w:rPr>
        <w:t xml:space="preserve"> </w:t>
      </w:r>
      <w:r w:rsidRPr="00BA1545">
        <w:rPr>
          <w:bCs/>
          <w:sz w:val="20"/>
          <w:lang w:val="es-ES" w:eastAsia="es-PE"/>
        </w:rPr>
        <w:t>cromatógrafo</w:t>
      </w:r>
      <w:r w:rsidRPr="00BA1545">
        <w:rPr>
          <w:sz w:val="20"/>
          <w:lang w:val="es-ES" w:eastAsia="es-PE"/>
        </w:rPr>
        <w:t xml:space="preserve"> es un analizador que toma la muestra, la volatiliza e inyecta en la cabeza de una columna cromatográfica. La elución se produce por el flujo de una fase móvil de gas inerte. A diferencia de los otros tipos de </w:t>
      </w:r>
      <w:hyperlink r:id="rId29" w:tooltip="Cromatografía" w:history="1">
        <w:r w:rsidRPr="00BA1545">
          <w:rPr>
            <w:sz w:val="20"/>
            <w:lang w:val="es-ES" w:eastAsia="es-PE"/>
          </w:rPr>
          <w:t>cromatografía</w:t>
        </w:r>
      </w:hyperlink>
      <w:r w:rsidRPr="00BA1545">
        <w:rPr>
          <w:sz w:val="20"/>
          <w:lang w:val="es-ES" w:eastAsia="es-PE"/>
        </w:rPr>
        <w:t xml:space="preserve">, la fase móvil no interactúa con las moléculas del </w:t>
      </w:r>
      <w:hyperlink r:id="rId30" w:tooltip="Analito" w:history="1">
        <w:r w:rsidRPr="00BA1545">
          <w:rPr>
            <w:sz w:val="20"/>
            <w:lang w:val="es-ES" w:eastAsia="es-PE"/>
          </w:rPr>
          <w:t>analito</w:t>
        </w:r>
      </w:hyperlink>
      <w:r w:rsidRPr="00BA1545">
        <w:rPr>
          <w:sz w:val="20"/>
          <w:lang w:val="es-ES" w:eastAsia="es-PE"/>
        </w:rPr>
        <w:t>; su única función es la de transportar el analito a través de la columna.</w:t>
      </w:r>
    </w:p>
    <w:p w14:paraId="12C4812D" w14:textId="77777777" w:rsidR="00B621DA" w:rsidRPr="00BA1545" w:rsidRDefault="00B621DA" w:rsidP="00B621DA">
      <w:pPr>
        <w:spacing w:after="0"/>
        <w:rPr>
          <w:sz w:val="20"/>
          <w:lang w:val="es-ES" w:eastAsia="es-PE"/>
        </w:rPr>
      </w:pPr>
    </w:p>
    <w:p w14:paraId="179C4FF3" w14:textId="77777777" w:rsidR="00B621DA" w:rsidRPr="00BA1545" w:rsidRDefault="00B621DA" w:rsidP="00B621DA">
      <w:pPr>
        <w:spacing w:after="0"/>
        <w:rPr>
          <w:sz w:val="20"/>
          <w:lang w:val="es-ES" w:eastAsia="es-PE"/>
        </w:rPr>
      </w:pPr>
      <w:r w:rsidRPr="00BA1545">
        <w:rPr>
          <w:sz w:val="20"/>
          <w:lang w:val="es-ES" w:eastAsia="es-PE"/>
        </w:rPr>
        <w:t>El cromatógrafo de Gases se lleva a cabo en un cromatógrafo de líquidos. Éste consta de diversos componentes como el gas portador, el sistema de inyección de muestra, la columna (generalmente dentro de un horno), y el detector.</w:t>
      </w:r>
    </w:p>
    <w:p w14:paraId="62B3E462" w14:textId="77777777" w:rsidR="00B621DA" w:rsidRPr="00BA1545" w:rsidRDefault="00B621DA" w:rsidP="00B621DA">
      <w:pPr>
        <w:spacing w:after="0"/>
        <w:rPr>
          <w:sz w:val="20"/>
          <w:lang w:val="es-ES" w:eastAsia="es-PE"/>
        </w:rPr>
      </w:pPr>
      <w:bookmarkStart w:id="287" w:name="_Toc353368551"/>
      <w:r w:rsidRPr="00BA1545">
        <w:rPr>
          <w:sz w:val="20"/>
          <w:lang w:val="es-ES" w:eastAsia="es-PE"/>
        </w:rPr>
        <w:t>El gas portador transportar los componentes de la muestra, y crear una matriz adecuada para el detector. La inyección de muestra es un apartado crítico, ya que se debe inyectar una cantidad adecuada, y debe introducirse de tal forma (como un "tapón de vapor") que sea rápida para evitar el ensanchamiento de las bandas de salida; este efecto se da con cantidades elevadas de analito.</w:t>
      </w:r>
      <w:bookmarkEnd w:id="287"/>
    </w:p>
    <w:p w14:paraId="2A4D6BE7" w14:textId="77777777" w:rsidR="00B621DA" w:rsidRPr="00BA1545" w:rsidRDefault="00B621DA" w:rsidP="00B621DA">
      <w:pPr>
        <w:spacing w:after="0"/>
        <w:rPr>
          <w:sz w:val="20"/>
          <w:lang w:val="es-ES" w:eastAsia="es-PE"/>
        </w:rPr>
      </w:pPr>
      <w:r w:rsidRPr="00BA1545">
        <w:rPr>
          <w:sz w:val="20"/>
          <w:lang w:val="es-ES" w:eastAsia="es-PE"/>
        </w:rPr>
        <w:t>El detector es la parte del cromatógrafo que se encarga de determinar cuándo ha salido el analito por el final de la columna. Las características de un detector ideal son:</w:t>
      </w:r>
    </w:p>
    <w:p w14:paraId="773150C2" w14:textId="77777777" w:rsidR="00B621DA" w:rsidRPr="00E87101" w:rsidRDefault="00B621DA" w:rsidP="00785F15">
      <w:pPr>
        <w:numPr>
          <w:ilvl w:val="0"/>
          <w:numId w:val="8"/>
        </w:numPr>
        <w:tabs>
          <w:tab w:val="left" w:pos="0"/>
        </w:tabs>
        <w:spacing w:before="100" w:beforeAutospacing="1" w:after="100" w:afterAutospacing="1"/>
        <w:rPr>
          <w:sz w:val="20"/>
          <w:lang w:val="es-ES" w:eastAsia="es-PE"/>
        </w:rPr>
      </w:pPr>
      <w:r w:rsidRPr="00E87101">
        <w:rPr>
          <w:bCs/>
          <w:sz w:val="20"/>
          <w:lang w:val="es-ES" w:eastAsia="es-PE"/>
        </w:rPr>
        <w:t>Sensibilidad</w:t>
      </w:r>
      <w:r w:rsidRPr="00E87101">
        <w:rPr>
          <w:sz w:val="20"/>
          <w:lang w:val="es-ES" w:eastAsia="es-PE"/>
        </w:rPr>
        <w:t>: Es necesario que pueda determinar con precisión cuándo sale analito y cuando sale sólo el gas portador. Tienen sensibilidades entre 10</w:t>
      </w:r>
      <w:r w:rsidRPr="00E87101">
        <w:rPr>
          <w:sz w:val="20"/>
          <w:vertAlign w:val="superscript"/>
          <w:lang w:val="es-ES" w:eastAsia="es-PE"/>
        </w:rPr>
        <w:t>-8</w:t>
      </w:r>
      <w:r w:rsidRPr="00E87101">
        <w:rPr>
          <w:sz w:val="20"/>
          <w:lang w:val="es-ES" w:eastAsia="es-PE"/>
        </w:rPr>
        <w:t xml:space="preserve"> y 10</w:t>
      </w:r>
      <w:r w:rsidRPr="00E87101">
        <w:rPr>
          <w:sz w:val="20"/>
          <w:vertAlign w:val="superscript"/>
          <w:lang w:val="es-ES" w:eastAsia="es-PE"/>
        </w:rPr>
        <w:t>-15</w:t>
      </w:r>
      <w:r w:rsidRPr="00E87101">
        <w:rPr>
          <w:sz w:val="20"/>
          <w:lang w:val="es-ES" w:eastAsia="es-PE"/>
        </w:rPr>
        <w:t xml:space="preserve"> g/s de analito.</w:t>
      </w:r>
    </w:p>
    <w:p w14:paraId="39F42C7F" w14:textId="77777777" w:rsidR="00B621DA" w:rsidRPr="00E87101" w:rsidRDefault="00B621DA" w:rsidP="00785F15">
      <w:pPr>
        <w:numPr>
          <w:ilvl w:val="0"/>
          <w:numId w:val="8"/>
        </w:numPr>
        <w:tabs>
          <w:tab w:val="left" w:pos="0"/>
        </w:tabs>
        <w:spacing w:before="100" w:beforeAutospacing="1" w:after="100" w:afterAutospacing="1"/>
        <w:rPr>
          <w:sz w:val="20"/>
          <w:lang w:val="es-ES" w:eastAsia="es-PE"/>
        </w:rPr>
      </w:pPr>
      <w:r w:rsidRPr="00E87101">
        <w:rPr>
          <w:bCs/>
          <w:sz w:val="20"/>
          <w:lang w:val="es-ES" w:eastAsia="es-PE"/>
        </w:rPr>
        <w:t>Respuesta lineal al analito</w:t>
      </w:r>
      <w:r w:rsidRPr="00E87101">
        <w:rPr>
          <w:sz w:val="20"/>
          <w:lang w:val="es-ES" w:eastAsia="es-PE"/>
        </w:rPr>
        <w:t xml:space="preserve"> con un rango de varios órdenes de magnitud.</w:t>
      </w:r>
    </w:p>
    <w:p w14:paraId="675BCE17" w14:textId="77777777" w:rsidR="00B621DA" w:rsidRPr="00E87101" w:rsidRDefault="00B621DA" w:rsidP="00785F15">
      <w:pPr>
        <w:numPr>
          <w:ilvl w:val="0"/>
          <w:numId w:val="8"/>
        </w:numPr>
        <w:tabs>
          <w:tab w:val="left" w:pos="0"/>
        </w:tabs>
        <w:spacing w:before="100" w:beforeAutospacing="1" w:after="100" w:afterAutospacing="1"/>
        <w:rPr>
          <w:sz w:val="20"/>
          <w:lang w:val="es-ES" w:eastAsia="es-PE"/>
        </w:rPr>
      </w:pPr>
      <w:r w:rsidRPr="00E87101">
        <w:rPr>
          <w:bCs/>
          <w:sz w:val="20"/>
          <w:lang w:val="es-ES" w:eastAsia="es-PE"/>
        </w:rPr>
        <w:t>Tiempo de respuesta corto</w:t>
      </w:r>
      <w:r w:rsidRPr="00E87101">
        <w:rPr>
          <w:sz w:val="20"/>
          <w:lang w:val="es-ES" w:eastAsia="es-PE"/>
        </w:rPr>
        <w:t>, independiente del caudal de salida.</w:t>
      </w:r>
    </w:p>
    <w:p w14:paraId="47FE2CE9" w14:textId="6C30F0FF" w:rsidR="00B621DA" w:rsidRPr="00E87101" w:rsidRDefault="00B621DA" w:rsidP="00785F15">
      <w:pPr>
        <w:numPr>
          <w:ilvl w:val="0"/>
          <w:numId w:val="8"/>
        </w:numPr>
        <w:tabs>
          <w:tab w:val="left" w:pos="0"/>
        </w:tabs>
        <w:spacing w:before="100" w:beforeAutospacing="1" w:after="100" w:afterAutospacing="1"/>
        <w:rPr>
          <w:sz w:val="20"/>
          <w:lang w:val="es-ES" w:eastAsia="es-PE"/>
        </w:rPr>
      </w:pPr>
      <w:r w:rsidRPr="00E87101">
        <w:rPr>
          <w:bCs/>
          <w:sz w:val="20"/>
          <w:lang w:val="es-ES" w:eastAsia="es-PE"/>
        </w:rPr>
        <w:t>Intervalo de temperatura de trabajo amplio</w:t>
      </w:r>
      <w:r w:rsidRPr="00E87101">
        <w:rPr>
          <w:sz w:val="20"/>
          <w:lang w:val="es-ES" w:eastAsia="es-PE"/>
        </w:rPr>
        <w:t xml:space="preserve">, por </w:t>
      </w:r>
      <w:r w:rsidR="00F60AC0" w:rsidRPr="00E87101">
        <w:rPr>
          <w:sz w:val="20"/>
          <w:lang w:val="es-ES" w:eastAsia="es-PE"/>
        </w:rPr>
        <w:t>ejemplo,</w:t>
      </w:r>
      <w:r w:rsidRPr="00E87101">
        <w:rPr>
          <w:sz w:val="20"/>
          <w:lang w:val="es-ES" w:eastAsia="es-PE"/>
        </w:rPr>
        <w:t xml:space="preserve"> desde temperatura ambiente hasta unos 350-400 °C, temperaturas típicas trabajo.</w:t>
      </w:r>
    </w:p>
    <w:p w14:paraId="7D0DB757" w14:textId="77777777" w:rsidR="00B621DA" w:rsidRPr="00E87101" w:rsidRDefault="00B621DA" w:rsidP="00785F15">
      <w:pPr>
        <w:numPr>
          <w:ilvl w:val="0"/>
          <w:numId w:val="8"/>
        </w:numPr>
        <w:tabs>
          <w:tab w:val="left" w:pos="0"/>
        </w:tabs>
        <w:spacing w:before="100" w:beforeAutospacing="1" w:after="100" w:afterAutospacing="1"/>
        <w:rPr>
          <w:sz w:val="20"/>
          <w:lang w:val="es-ES" w:eastAsia="es-PE"/>
        </w:rPr>
      </w:pPr>
      <w:r w:rsidRPr="00E87101">
        <w:rPr>
          <w:bCs/>
          <w:sz w:val="20"/>
          <w:lang w:val="es-ES" w:eastAsia="es-PE"/>
        </w:rPr>
        <w:t>Estabilidad y reproducibilidad</w:t>
      </w:r>
      <w:r w:rsidRPr="00E87101">
        <w:rPr>
          <w:sz w:val="20"/>
          <w:lang w:val="es-ES" w:eastAsia="es-PE"/>
        </w:rPr>
        <w:t>, es decir, a cantidades iguales de analito debe dar salidas de señal iguales.</w:t>
      </w:r>
    </w:p>
    <w:p w14:paraId="123F7680" w14:textId="77777777" w:rsidR="00B621DA" w:rsidRPr="00E87101" w:rsidRDefault="00B621DA" w:rsidP="00785F15">
      <w:pPr>
        <w:numPr>
          <w:ilvl w:val="0"/>
          <w:numId w:val="8"/>
        </w:numPr>
        <w:tabs>
          <w:tab w:val="left" w:pos="0"/>
        </w:tabs>
        <w:spacing w:before="100" w:beforeAutospacing="1" w:after="100" w:afterAutospacing="1"/>
        <w:rPr>
          <w:sz w:val="20"/>
          <w:lang w:val="es-ES" w:eastAsia="es-PE"/>
        </w:rPr>
      </w:pPr>
      <w:r w:rsidRPr="00E87101">
        <w:rPr>
          <w:bCs/>
          <w:sz w:val="20"/>
          <w:lang w:val="es-ES" w:eastAsia="es-PE"/>
        </w:rPr>
        <w:t>Alta fiabilidad y manejo sencillo</w:t>
      </w:r>
      <w:r w:rsidRPr="00E87101">
        <w:rPr>
          <w:sz w:val="20"/>
          <w:lang w:val="es-ES" w:eastAsia="es-PE"/>
        </w:rPr>
        <w:t>, o a prueba de operadores inexpertos.</w:t>
      </w:r>
    </w:p>
    <w:p w14:paraId="27B1C393" w14:textId="77777777" w:rsidR="00B621DA" w:rsidRPr="00181EB4" w:rsidRDefault="00B621DA" w:rsidP="00785F15">
      <w:pPr>
        <w:numPr>
          <w:ilvl w:val="0"/>
          <w:numId w:val="8"/>
        </w:numPr>
        <w:tabs>
          <w:tab w:val="left" w:pos="0"/>
        </w:tabs>
        <w:spacing w:before="100" w:beforeAutospacing="1" w:after="100" w:afterAutospacing="1"/>
        <w:rPr>
          <w:sz w:val="20"/>
          <w:lang w:val="es-ES" w:eastAsia="es-PE"/>
        </w:rPr>
      </w:pPr>
      <w:r w:rsidRPr="00E87101">
        <w:rPr>
          <w:bCs/>
          <w:sz w:val="20"/>
          <w:lang w:val="es-ES" w:eastAsia="es-PE"/>
        </w:rPr>
        <w:t>Respuesta selectiva y altamente predecible</w:t>
      </w:r>
    </w:p>
    <w:p w14:paraId="69A8A548" w14:textId="77777777" w:rsidR="00B621DA" w:rsidRPr="00BA1545" w:rsidRDefault="00B621DA" w:rsidP="00785F15">
      <w:pPr>
        <w:numPr>
          <w:ilvl w:val="0"/>
          <w:numId w:val="16"/>
        </w:numPr>
        <w:spacing w:before="0" w:after="0"/>
        <w:ind w:right="142"/>
        <w:rPr>
          <w:sz w:val="20"/>
        </w:rPr>
      </w:pPr>
      <w:bookmarkStart w:id="288" w:name="_Toc353368552"/>
      <w:r w:rsidRPr="00BA1545">
        <w:rPr>
          <w:sz w:val="20"/>
        </w:rPr>
        <w:t>Sensor de Nivel de Inundación</w:t>
      </w:r>
      <w:bookmarkEnd w:id="288"/>
    </w:p>
    <w:tbl>
      <w:tblPr>
        <w:tblW w:w="5008" w:type="pct"/>
        <w:tblCellSpacing w:w="0" w:type="dxa"/>
        <w:tblCellMar>
          <w:left w:w="0" w:type="dxa"/>
          <w:right w:w="0" w:type="dxa"/>
        </w:tblCellMar>
        <w:tblLook w:val="04A0" w:firstRow="1" w:lastRow="0" w:firstColumn="1" w:lastColumn="0" w:noHBand="0" w:noVBand="1"/>
      </w:tblPr>
      <w:tblGrid>
        <w:gridCol w:w="9492"/>
        <w:gridCol w:w="21"/>
      </w:tblGrid>
      <w:tr w:rsidR="00B621DA" w:rsidRPr="00F57E28" w14:paraId="2EFED2F6" w14:textId="77777777" w:rsidTr="00772C21">
        <w:trPr>
          <w:tblCellSpacing w:w="0" w:type="dxa"/>
        </w:trPr>
        <w:tc>
          <w:tcPr>
            <w:tcW w:w="0" w:type="auto"/>
            <w:vAlign w:val="center"/>
            <w:hideMark/>
          </w:tcPr>
          <w:p w14:paraId="05D9B4EB" w14:textId="77777777" w:rsidR="00B621DA" w:rsidRPr="00F57E28" w:rsidRDefault="00B621DA" w:rsidP="00772C21">
            <w:pPr>
              <w:tabs>
                <w:tab w:val="left" w:pos="-1080"/>
              </w:tabs>
              <w:spacing w:after="0"/>
              <w:rPr>
                <w:sz w:val="20"/>
                <w:lang w:eastAsia="es-PE"/>
              </w:rPr>
            </w:pPr>
            <w:r w:rsidRPr="00F57E28">
              <w:rPr>
                <w:sz w:val="20"/>
                <w:lang w:eastAsia="es-PE"/>
              </w:rPr>
              <w:t>El Detector de inundación, instalado en plantas, estaciones industriales, etc., ante una eventual obstrucción del desagüe pluvial, rotura del sistema de suministro de agua o inundación del ambiente, permite advertir a distancia sobre un principio de inundación. Al detectarse agua se activa un relé, y se enciende y transmite una alarma al PLC.</w:t>
            </w:r>
          </w:p>
          <w:p w14:paraId="0BFE5538" w14:textId="772456E4" w:rsidR="00B621DA" w:rsidRPr="00F57E28" w:rsidRDefault="00B621DA" w:rsidP="00772C21">
            <w:pPr>
              <w:tabs>
                <w:tab w:val="left" w:pos="-1080"/>
              </w:tabs>
              <w:spacing w:after="0"/>
              <w:rPr>
                <w:sz w:val="20"/>
                <w:lang w:eastAsia="es-PE"/>
              </w:rPr>
            </w:pPr>
            <w:r w:rsidRPr="00F57E28">
              <w:rPr>
                <w:sz w:val="20"/>
                <w:lang w:eastAsia="es-PE"/>
              </w:rPr>
              <w:t>Este detector dispone de un cable bipolar con un terminal que cuenta con 2 contactos con una diferencia de potencial</w:t>
            </w:r>
            <w:r w:rsidRPr="00F57E28">
              <w:rPr>
                <w:bCs/>
                <w:sz w:val="20"/>
                <w:lang w:eastAsia="es-PE"/>
              </w:rPr>
              <w:t xml:space="preserve">, detecta principios de inundación y permite advertir el problema a distancia. Con un relé inversor, una alarma externa que emite una señal sonora y una </w:t>
            </w:r>
            <w:r w:rsidR="00F60AC0" w:rsidRPr="00F57E28">
              <w:rPr>
                <w:bCs/>
                <w:sz w:val="20"/>
                <w:lang w:eastAsia="es-PE"/>
              </w:rPr>
              <w:t>electroválvula</w:t>
            </w:r>
            <w:r w:rsidRPr="00F57E28">
              <w:rPr>
                <w:bCs/>
                <w:sz w:val="20"/>
                <w:lang w:eastAsia="es-PE"/>
              </w:rPr>
              <w:t xml:space="preserve"> puede ser accionada interrumpiendo el foco de la inundación.</w:t>
            </w:r>
          </w:p>
        </w:tc>
        <w:tc>
          <w:tcPr>
            <w:tcW w:w="11" w:type="pct"/>
            <w:vAlign w:val="center"/>
            <w:hideMark/>
          </w:tcPr>
          <w:p w14:paraId="37180183" w14:textId="77777777" w:rsidR="00B621DA" w:rsidRPr="00F57E28" w:rsidRDefault="00B621DA" w:rsidP="00772C21">
            <w:pPr>
              <w:tabs>
                <w:tab w:val="left" w:pos="0"/>
              </w:tabs>
              <w:spacing w:after="0"/>
              <w:ind w:left="360"/>
              <w:rPr>
                <w:sz w:val="20"/>
                <w:lang w:eastAsia="es-PE"/>
              </w:rPr>
            </w:pPr>
          </w:p>
        </w:tc>
      </w:tr>
    </w:tbl>
    <w:p w14:paraId="0FB37F3A" w14:textId="77777777" w:rsidR="00B621DA" w:rsidRPr="00BA1545" w:rsidRDefault="00B621DA" w:rsidP="00785F15">
      <w:pPr>
        <w:numPr>
          <w:ilvl w:val="0"/>
          <w:numId w:val="16"/>
        </w:numPr>
        <w:spacing w:before="0" w:after="0"/>
        <w:ind w:left="714" w:right="142" w:hanging="357"/>
        <w:rPr>
          <w:sz w:val="20"/>
        </w:rPr>
      </w:pPr>
      <w:bookmarkStart w:id="289" w:name="_Toc353368553"/>
      <w:r w:rsidRPr="00BA1545">
        <w:rPr>
          <w:sz w:val="20"/>
        </w:rPr>
        <w:t>Manómetro</w:t>
      </w:r>
      <w:bookmarkEnd w:id="289"/>
    </w:p>
    <w:p w14:paraId="742486F2" w14:textId="405BE2D3" w:rsidR="00B621DA" w:rsidRPr="00BA1545" w:rsidRDefault="00B621DA" w:rsidP="00B621DA">
      <w:pPr>
        <w:spacing w:after="0"/>
        <w:rPr>
          <w:sz w:val="20"/>
        </w:rPr>
      </w:pPr>
      <w:r w:rsidRPr="00BA1545">
        <w:rPr>
          <w:sz w:val="20"/>
        </w:rPr>
        <w:lastRenderedPageBreak/>
        <w:t xml:space="preserve">El manómetro es un instrumento utilizado para la medición de la presión en los fluidos, generalmente determinando la diferencia de la presión entre el fluido y la presión </w:t>
      </w:r>
      <w:r w:rsidR="00F60AC0" w:rsidRPr="00BA1545">
        <w:rPr>
          <w:sz w:val="20"/>
        </w:rPr>
        <w:t>local. En</w:t>
      </w:r>
      <w:r w:rsidRPr="00BA1545">
        <w:rPr>
          <w:sz w:val="20"/>
        </w:rPr>
        <w:t xml:space="preserve"> la mecánica la presión se define como la fuerza por unidad de superficie que ejerce un líquido o un gas perpendicularmente a dicha superficie. </w:t>
      </w:r>
    </w:p>
    <w:p w14:paraId="3859E411" w14:textId="77777777" w:rsidR="00B621DA" w:rsidRPr="00BA1545" w:rsidRDefault="00B621DA" w:rsidP="00B621DA">
      <w:pPr>
        <w:spacing w:after="0"/>
        <w:rPr>
          <w:sz w:val="20"/>
        </w:rPr>
      </w:pPr>
      <w:r w:rsidRPr="00BA1545">
        <w:rPr>
          <w:sz w:val="20"/>
        </w:rPr>
        <w:t>La presión suele medirse en atmósferas (atm); en el sistema internacional de unidades (SI), la presión se expresa en newtons por metro cuadrado; un newton por metro cuadrado es un pascal (Pa). La atmósfera se define como 101.325 Pa, y equivale a 760 mm de mercurio en un barómetro convencional.</w:t>
      </w:r>
    </w:p>
    <w:p w14:paraId="6B8F42DB" w14:textId="77777777" w:rsidR="00B621DA" w:rsidRPr="00BA1545" w:rsidRDefault="00B621DA" w:rsidP="00B621DA">
      <w:pPr>
        <w:spacing w:after="0"/>
        <w:rPr>
          <w:sz w:val="20"/>
        </w:rPr>
      </w:pPr>
      <w:r w:rsidRPr="00BA1545">
        <w:rPr>
          <w:sz w:val="20"/>
        </w:rPr>
        <w:t>Cuando los manómetros deben indicar fluctuaciones rápidas de presión se suelen utilizar sensores piezoeléctricos o electrostáticos que proporcionan una respuesta instantánea.</w:t>
      </w:r>
    </w:p>
    <w:p w14:paraId="7204ADDD" w14:textId="77777777" w:rsidR="00B621DA" w:rsidRDefault="00B621DA" w:rsidP="00B621DA">
      <w:pPr>
        <w:spacing w:after="0"/>
        <w:rPr>
          <w:sz w:val="20"/>
        </w:rPr>
      </w:pPr>
      <w:r w:rsidRPr="00BA1545">
        <w:rPr>
          <w:sz w:val="20"/>
        </w:rPr>
        <w:t>Hay que tener en cuenta que la mayoría de los manómetros miden la diferencia entre la presión del fluido y la presión atmosférica local, entonces hay que sumar ésta última al valor indicado por el manómetro para hallar la presión absoluta. Cuando se obtiene una medida negativa en el manómetro es debida a un vacío parcial.</w:t>
      </w:r>
    </w:p>
    <w:p w14:paraId="5BC575AE" w14:textId="77777777" w:rsidR="00B621DA" w:rsidRPr="00BA1545" w:rsidRDefault="00B621DA" w:rsidP="00785F15">
      <w:pPr>
        <w:numPr>
          <w:ilvl w:val="0"/>
          <w:numId w:val="16"/>
        </w:numPr>
        <w:spacing w:before="0" w:after="0"/>
        <w:ind w:left="714" w:right="142" w:hanging="357"/>
        <w:rPr>
          <w:sz w:val="20"/>
        </w:rPr>
      </w:pPr>
      <w:bookmarkStart w:id="290" w:name="_Toc353368554"/>
      <w:r w:rsidRPr="00BA1545">
        <w:rPr>
          <w:sz w:val="20"/>
        </w:rPr>
        <w:t>Termómetro</w:t>
      </w:r>
      <w:bookmarkEnd w:id="290"/>
    </w:p>
    <w:p w14:paraId="41406D60" w14:textId="77777777" w:rsidR="00B621DA" w:rsidRPr="00BA1545" w:rsidRDefault="00B621DA" w:rsidP="00B621DA">
      <w:pPr>
        <w:spacing w:after="0"/>
        <w:rPr>
          <w:sz w:val="20"/>
        </w:rPr>
      </w:pPr>
      <w:r w:rsidRPr="00BA1545">
        <w:rPr>
          <w:sz w:val="20"/>
        </w:rPr>
        <w:t>El termómetro de gas de volumen constante es muy exacto, y tiene un margen de aplicación extraordinario: desde -27 °C hasta 1477 °C. Pero es más complicado, por lo que se utiliza más bien como un instrumento normativo para la graduación de otros termómetros.</w:t>
      </w:r>
    </w:p>
    <w:p w14:paraId="5FB0DB8F" w14:textId="77777777" w:rsidR="00B621DA" w:rsidRPr="00BA1545" w:rsidRDefault="00B621DA" w:rsidP="00B621DA">
      <w:pPr>
        <w:spacing w:after="0"/>
        <w:rPr>
          <w:b/>
          <w:bCs/>
          <w:sz w:val="20"/>
        </w:rPr>
      </w:pPr>
      <w:bookmarkStart w:id="291" w:name="_Toc353368555"/>
      <w:r w:rsidRPr="00BA1545">
        <w:rPr>
          <w:sz w:val="20"/>
          <w:lang w:val="es-ES" w:eastAsia="es-PE"/>
        </w:rPr>
        <w:t>El termómetro de gas a volumen constante se compone de una ampolla con gas -helio, hidrógeno o nitrógeno, según la gama de temperaturas deseada- y un manómetro medidor de la presión. Se pone la ampolla del gas en el ambiente cuya temperatura hay que medir, y se ajusta entonces la columna de mercurio (manómetro) que está en conexión con la ampolla, para darle un volumen fijo al gas de la ampolla. La altura de la columna de mercurio indica la presión del gas. A partir de ella se puede calcular la temperatura.</w:t>
      </w:r>
      <w:bookmarkEnd w:id="291"/>
    </w:p>
    <w:p w14:paraId="1EE3D511" w14:textId="77777777" w:rsidR="00B621DA" w:rsidRPr="00181EB4" w:rsidRDefault="00B621DA" w:rsidP="00B621DA">
      <w:pPr>
        <w:pStyle w:val="Default"/>
        <w:contextualSpacing/>
        <w:jc w:val="both"/>
        <w:outlineLvl w:val="0"/>
        <w:rPr>
          <w:rFonts w:ascii="Times New Roman" w:hAnsi="Times New Roman" w:cs="Times New Roman"/>
          <w:b/>
          <w:bCs/>
          <w:sz w:val="20"/>
          <w:szCs w:val="20"/>
        </w:rPr>
      </w:pPr>
    </w:p>
    <w:p w14:paraId="2571B808" w14:textId="77777777" w:rsidR="00B621DA" w:rsidRPr="0089453A" w:rsidRDefault="00B621DA" w:rsidP="00B621DA">
      <w:pPr>
        <w:pStyle w:val="Ttulo3"/>
        <w:rPr>
          <w:b w:val="0"/>
          <w:sz w:val="20"/>
          <w:szCs w:val="20"/>
        </w:rPr>
      </w:pPr>
      <w:bookmarkStart w:id="292" w:name="_Toc358794432"/>
      <w:bookmarkStart w:id="293" w:name="_Toc68168208"/>
      <w:bookmarkStart w:id="294" w:name="_Toc353368556"/>
      <w:bookmarkStart w:id="295" w:name="_Toc68190536"/>
      <w:r w:rsidRPr="002F1451">
        <w:rPr>
          <w:sz w:val="20"/>
          <w:szCs w:val="20"/>
        </w:rPr>
        <w:t>SISTEMA DE COMUNICACIONES</w:t>
      </w:r>
      <w:bookmarkEnd w:id="292"/>
      <w:bookmarkEnd w:id="293"/>
      <w:bookmarkEnd w:id="295"/>
      <w:r>
        <w:rPr>
          <w:sz w:val="20"/>
          <w:szCs w:val="20"/>
        </w:rPr>
        <w:t xml:space="preserve"> </w:t>
      </w:r>
      <w:bookmarkEnd w:id="294"/>
    </w:p>
    <w:p w14:paraId="16ADCFFE" w14:textId="77777777" w:rsidR="00B621DA" w:rsidRPr="007B496D" w:rsidRDefault="00B621DA" w:rsidP="00B621DA">
      <w:pPr>
        <w:spacing w:after="0"/>
        <w:rPr>
          <w:sz w:val="20"/>
        </w:rPr>
      </w:pPr>
      <w:r w:rsidRPr="007B496D">
        <w:rPr>
          <w:sz w:val="20"/>
        </w:rPr>
        <w:t>Todas las variables de los sistemas que monitorean gas, humo, presencia de extraños y presiones de gas pueden ser consultados en tiempo real a través del sistema SCADA en tiempo real en el Centro de Control (RTU "UNIDAD DE TRASMISION REMOTA"). Así mismo desde el Centro de Control y a través del sistema SCADA, puede ser operada la válvula de bloqueo actuada.</w:t>
      </w:r>
    </w:p>
    <w:p w14:paraId="198E9621" w14:textId="64750B0A" w:rsidR="00B621DA" w:rsidRDefault="00B621DA" w:rsidP="00B621DA">
      <w:pPr>
        <w:spacing w:after="0"/>
        <w:rPr>
          <w:sz w:val="20"/>
        </w:rPr>
      </w:pPr>
      <w:r w:rsidRPr="007B496D">
        <w:rPr>
          <w:sz w:val="20"/>
        </w:rPr>
        <w:t xml:space="preserve">Lo que amerita la instalación de un sistema de comunicación permanente entre la estación y las salas de control de </w:t>
      </w:r>
      <w:r w:rsidR="00415A92">
        <w:rPr>
          <w:sz w:val="20"/>
        </w:rPr>
        <w:t>CONTUGAS</w:t>
      </w:r>
      <w:r w:rsidRPr="007B496D">
        <w:rPr>
          <w:sz w:val="20"/>
        </w:rPr>
        <w:t xml:space="preserve">. Los operadores de los Centros de control de </w:t>
      </w:r>
      <w:r w:rsidR="00415A92">
        <w:rPr>
          <w:sz w:val="20"/>
        </w:rPr>
        <w:t>CONTUGAS</w:t>
      </w:r>
      <w:r w:rsidRPr="007B496D">
        <w:rPr>
          <w:sz w:val="20"/>
        </w:rPr>
        <w:t>, reciben las señales de los sistemas de protección ubicados localmente en la estación, supervisando las 24 horas del día el funcionamiento seguro de esta. También en el sitio se dispone de un panel de operador (Panel View) con el objetivo de operar localmente la estación. La vinculación física de la estación es mediante fibra óptica mientras que el protocolo empleado es TCP/IP.</w:t>
      </w:r>
    </w:p>
    <w:p w14:paraId="328098BF" w14:textId="77777777" w:rsidR="00B621DA" w:rsidRPr="007B496D" w:rsidRDefault="00B621DA" w:rsidP="00785F15">
      <w:pPr>
        <w:numPr>
          <w:ilvl w:val="0"/>
          <w:numId w:val="16"/>
        </w:numPr>
        <w:spacing w:before="0" w:after="0"/>
        <w:ind w:left="714" w:right="142" w:hanging="357"/>
        <w:rPr>
          <w:sz w:val="20"/>
        </w:rPr>
      </w:pPr>
      <w:r w:rsidRPr="007B496D">
        <w:rPr>
          <w:sz w:val="20"/>
        </w:rPr>
        <w:t>RTU</w:t>
      </w:r>
    </w:p>
    <w:p w14:paraId="0A70A41E" w14:textId="77777777" w:rsidR="00B621DA" w:rsidRPr="002F1451" w:rsidRDefault="00B621DA" w:rsidP="00B621DA">
      <w:pPr>
        <w:tabs>
          <w:tab w:val="left" w:pos="-14884"/>
        </w:tabs>
        <w:spacing w:after="0"/>
        <w:ind w:left="360"/>
        <w:contextualSpacing/>
        <w:rPr>
          <w:sz w:val="20"/>
        </w:rPr>
      </w:pPr>
      <w:r w:rsidRPr="002F1451">
        <w:rPr>
          <w:sz w:val="20"/>
        </w:rPr>
        <w:t>“Unidad terminal remota”, o RTU, es un término que ha sido usado en los sistemas de adquisición de datos y control supervisorio durante más de 20 años. Este término no concuerda tan bien con su significado funcional y se han realizado muchos intentos para desarrollar un título más descriptivo, sin embargo, a lo largo de estas líneas se mantendrá esta designación del elemento a través del cual se adquiere la data (analógica y/o digital) de un proceso remoto.</w:t>
      </w:r>
    </w:p>
    <w:p w14:paraId="1E54C660" w14:textId="77777777" w:rsidR="00B621DA" w:rsidRPr="002F1451" w:rsidRDefault="00B621DA" w:rsidP="00B621DA">
      <w:pPr>
        <w:tabs>
          <w:tab w:val="left" w:pos="-14884"/>
        </w:tabs>
        <w:spacing w:after="0"/>
        <w:ind w:left="360"/>
        <w:contextualSpacing/>
        <w:rPr>
          <w:sz w:val="20"/>
        </w:rPr>
      </w:pPr>
      <w:r w:rsidRPr="002F1451">
        <w:rPr>
          <w:sz w:val="20"/>
        </w:rPr>
        <w:t xml:space="preserve"> </w:t>
      </w:r>
    </w:p>
    <w:p w14:paraId="354B228C" w14:textId="77777777" w:rsidR="00B621DA" w:rsidRPr="002F1451" w:rsidRDefault="00B621DA" w:rsidP="00B621DA">
      <w:pPr>
        <w:tabs>
          <w:tab w:val="left" w:pos="-14884"/>
        </w:tabs>
        <w:spacing w:after="0"/>
        <w:ind w:left="360"/>
        <w:contextualSpacing/>
        <w:rPr>
          <w:sz w:val="20"/>
        </w:rPr>
      </w:pPr>
      <w:r w:rsidRPr="002F1451">
        <w:rPr>
          <w:sz w:val="20"/>
        </w:rPr>
        <w:t>Una unidad terminal remota tiene la capacidad de monitorear un número de entradas/salidas (I/O) relacionadas con un proceso, analizar y mantener datos en tiempo real, ejecutar algoritmos de control programados por el usuario, comunicarse con la estación maestra y en algunos casos, con otras remotas.</w:t>
      </w:r>
    </w:p>
    <w:p w14:paraId="29F01B7A" w14:textId="77777777" w:rsidR="00B621DA" w:rsidRPr="002F1451" w:rsidRDefault="00B621DA" w:rsidP="00B621DA">
      <w:pPr>
        <w:tabs>
          <w:tab w:val="left" w:pos="-14884"/>
        </w:tabs>
        <w:spacing w:after="0"/>
        <w:ind w:left="360"/>
        <w:contextualSpacing/>
        <w:rPr>
          <w:sz w:val="20"/>
        </w:rPr>
      </w:pPr>
      <w:r w:rsidRPr="002F1451">
        <w:rPr>
          <w:sz w:val="20"/>
        </w:rPr>
        <w:t>La arquitectura de la unidad terminal remota consta típicamente de:</w:t>
      </w:r>
    </w:p>
    <w:p w14:paraId="7B5AE312" w14:textId="77777777" w:rsidR="00B621DA" w:rsidRPr="002F1451" w:rsidRDefault="00B621DA" w:rsidP="00B621DA">
      <w:pPr>
        <w:tabs>
          <w:tab w:val="left" w:pos="-14884"/>
        </w:tabs>
        <w:spacing w:after="0"/>
        <w:ind w:left="360"/>
        <w:contextualSpacing/>
        <w:rPr>
          <w:sz w:val="20"/>
        </w:rPr>
      </w:pPr>
      <w:r w:rsidRPr="002F1451">
        <w:rPr>
          <w:sz w:val="20"/>
        </w:rPr>
        <w:t xml:space="preserve">Módulo de Entrada </w:t>
      </w:r>
    </w:p>
    <w:p w14:paraId="68C61BE1" w14:textId="77777777" w:rsidR="00B621DA" w:rsidRPr="002F1451" w:rsidRDefault="00B621DA" w:rsidP="00B621DA">
      <w:pPr>
        <w:tabs>
          <w:tab w:val="left" w:pos="-14884"/>
        </w:tabs>
        <w:spacing w:after="0"/>
        <w:ind w:left="360"/>
        <w:contextualSpacing/>
        <w:rPr>
          <w:sz w:val="20"/>
        </w:rPr>
      </w:pPr>
      <w:r w:rsidRPr="002F1451">
        <w:rPr>
          <w:sz w:val="20"/>
        </w:rPr>
        <w:t>Módulo de Control Y Módulo de Procesamiento de Información (CPU).</w:t>
      </w:r>
    </w:p>
    <w:p w14:paraId="132867C6" w14:textId="77777777" w:rsidR="00B621DA" w:rsidRPr="002F1451" w:rsidRDefault="00B621DA" w:rsidP="00B621DA">
      <w:pPr>
        <w:tabs>
          <w:tab w:val="left" w:pos="-14884"/>
        </w:tabs>
        <w:spacing w:after="0"/>
        <w:ind w:left="360"/>
        <w:contextualSpacing/>
        <w:rPr>
          <w:sz w:val="20"/>
        </w:rPr>
      </w:pPr>
      <w:r w:rsidRPr="002F1451">
        <w:rPr>
          <w:sz w:val="20"/>
        </w:rPr>
        <w:t xml:space="preserve">Módulo de Comunicaciones </w:t>
      </w:r>
    </w:p>
    <w:p w14:paraId="1021D307" w14:textId="77777777" w:rsidR="00B621DA" w:rsidRPr="002F1451" w:rsidRDefault="00B621DA" w:rsidP="00B621DA">
      <w:pPr>
        <w:tabs>
          <w:tab w:val="left" w:pos="-14884"/>
        </w:tabs>
        <w:spacing w:after="0"/>
        <w:ind w:left="360"/>
        <w:contextualSpacing/>
        <w:rPr>
          <w:sz w:val="20"/>
        </w:rPr>
      </w:pPr>
      <w:r w:rsidRPr="002F1451">
        <w:rPr>
          <w:sz w:val="20"/>
        </w:rPr>
        <w:t>Módulo de Sincronización de Tiempo (GPS)</w:t>
      </w:r>
    </w:p>
    <w:p w14:paraId="0804D1F6" w14:textId="77777777" w:rsidR="00B621DA" w:rsidRPr="007B496D" w:rsidRDefault="00B621DA" w:rsidP="00785F15">
      <w:pPr>
        <w:numPr>
          <w:ilvl w:val="0"/>
          <w:numId w:val="16"/>
        </w:numPr>
        <w:spacing w:before="0" w:after="0"/>
        <w:ind w:left="714" w:right="142" w:hanging="357"/>
        <w:rPr>
          <w:sz w:val="20"/>
        </w:rPr>
      </w:pPr>
      <w:r w:rsidRPr="007B496D">
        <w:rPr>
          <w:sz w:val="20"/>
        </w:rPr>
        <w:lastRenderedPageBreak/>
        <w:t>INTERCONEXION DE ERP Y RTU</w:t>
      </w:r>
    </w:p>
    <w:p w14:paraId="3BF776F3" w14:textId="77777777" w:rsidR="00B621DA" w:rsidRPr="002F1451" w:rsidRDefault="00B621DA" w:rsidP="00B621DA">
      <w:pPr>
        <w:tabs>
          <w:tab w:val="left" w:pos="-14884"/>
        </w:tabs>
        <w:spacing w:after="0"/>
        <w:ind w:left="360"/>
        <w:contextualSpacing/>
        <w:rPr>
          <w:sz w:val="20"/>
        </w:rPr>
      </w:pPr>
      <w:r w:rsidRPr="002F1451">
        <w:rPr>
          <w:sz w:val="20"/>
        </w:rPr>
        <w:t>La RTU realiza una exploración periódica de las variables del proceso y, a través de un módulo de comunicación permite el intercambio de dicha información con una estación maestra (MTU) ubicada en una sala de control central, utilizando diversos medios de comunicación: línea telefónica, UHF/VHF, microondas, satélite, fibra óptica u otro medio, a través de puertos auxiliares con otras remotas y/o terminales portátiles. El protocolo de comunicación, estructura del mensaje y técnicas de corrección de errores son propias de cada fabricante.</w:t>
      </w:r>
    </w:p>
    <w:p w14:paraId="1F9B250A" w14:textId="77777777" w:rsidR="00B621DA" w:rsidRPr="002F1451" w:rsidRDefault="00B621DA" w:rsidP="00B621DA">
      <w:pPr>
        <w:pStyle w:val="Default"/>
        <w:contextualSpacing/>
        <w:jc w:val="both"/>
        <w:outlineLvl w:val="0"/>
        <w:rPr>
          <w:rFonts w:ascii="Times New Roman" w:hAnsi="Times New Roman" w:cs="Times New Roman"/>
          <w:b/>
          <w:bCs/>
          <w:sz w:val="20"/>
          <w:szCs w:val="20"/>
          <w:lang w:val="es-PE"/>
        </w:rPr>
      </w:pPr>
    </w:p>
    <w:p w14:paraId="1DE8C587" w14:textId="77777777" w:rsidR="00B621DA" w:rsidRPr="0089453A" w:rsidRDefault="00B621DA" w:rsidP="00B621DA">
      <w:pPr>
        <w:pStyle w:val="Ttulo3"/>
        <w:rPr>
          <w:b w:val="0"/>
          <w:sz w:val="20"/>
          <w:szCs w:val="20"/>
        </w:rPr>
      </w:pPr>
      <w:bookmarkStart w:id="296" w:name="_Toc358794433"/>
      <w:bookmarkStart w:id="297" w:name="_Toc68168209"/>
      <w:bookmarkStart w:id="298" w:name="_Toc353368557"/>
      <w:bookmarkStart w:id="299" w:name="_Toc68190537"/>
      <w:r w:rsidRPr="002F1451">
        <w:rPr>
          <w:sz w:val="20"/>
          <w:szCs w:val="20"/>
        </w:rPr>
        <w:t xml:space="preserve">SISTEMA DE </w:t>
      </w:r>
      <w:r>
        <w:rPr>
          <w:sz w:val="20"/>
          <w:szCs w:val="20"/>
        </w:rPr>
        <w:t>VIDEOVIGILANCIA</w:t>
      </w:r>
      <w:bookmarkEnd w:id="296"/>
      <w:bookmarkEnd w:id="297"/>
      <w:bookmarkEnd w:id="299"/>
      <w:r>
        <w:rPr>
          <w:sz w:val="20"/>
          <w:szCs w:val="20"/>
        </w:rPr>
        <w:t xml:space="preserve"> </w:t>
      </w:r>
      <w:bookmarkEnd w:id="298"/>
    </w:p>
    <w:p w14:paraId="05EE9E2B" w14:textId="77777777" w:rsidR="00B621DA" w:rsidRPr="007B496D" w:rsidRDefault="00B621DA" w:rsidP="00785F15">
      <w:pPr>
        <w:numPr>
          <w:ilvl w:val="0"/>
          <w:numId w:val="16"/>
        </w:numPr>
        <w:spacing w:before="0" w:after="0"/>
        <w:ind w:left="714" w:right="142" w:hanging="357"/>
        <w:rPr>
          <w:sz w:val="20"/>
        </w:rPr>
      </w:pPr>
      <w:r w:rsidRPr="007B496D">
        <w:rPr>
          <w:sz w:val="20"/>
        </w:rPr>
        <w:t xml:space="preserve">Circuito cerrado de televisión  </w:t>
      </w:r>
    </w:p>
    <w:p w14:paraId="2E368E18" w14:textId="1236219A" w:rsidR="00B621DA" w:rsidRPr="007B496D" w:rsidRDefault="00B621DA" w:rsidP="00B621DA">
      <w:pPr>
        <w:spacing w:after="0"/>
        <w:rPr>
          <w:sz w:val="20"/>
        </w:rPr>
      </w:pPr>
      <w:r w:rsidRPr="007B496D">
        <w:rPr>
          <w:sz w:val="20"/>
        </w:rPr>
        <w:t xml:space="preserve">Consiste en un sistema de cámaras ubicadas en las estaciones de </w:t>
      </w:r>
      <w:r w:rsidR="00415A92">
        <w:rPr>
          <w:sz w:val="20"/>
        </w:rPr>
        <w:t>CONTUGAS</w:t>
      </w:r>
      <w:r w:rsidRPr="007B496D">
        <w:rPr>
          <w:sz w:val="20"/>
        </w:rPr>
        <w:t xml:space="preserve"> que envían, en tiempo real, las imágenes al Centro de control. Cualquier ingreso de extraños es detectado en tiempo real para tomarse inmediatamente las medidas adecuadas.</w:t>
      </w:r>
    </w:p>
    <w:p w14:paraId="7DF60A94" w14:textId="77777777" w:rsidR="00B621DA" w:rsidRPr="002F1451" w:rsidRDefault="00B621DA" w:rsidP="00B621DA">
      <w:pPr>
        <w:pStyle w:val="Sangra2detindependiente"/>
        <w:spacing w:after="0" w:line="240" w:lineRule="auto"/>
        <w:ind w:left="360"/>
        <w:contextualSpacing/>
        <w:jc w:val="both"/>
        <w:rPr>
          <w:rFonts w:ascii="Times New Roman" w:hAnsi="Times New Roman"/>
          <w:color w:val="000000"/>
          <w:sz w:val="20"/>
          <w:szCs w:val="20"/>
        </w:rPr>
      </w:pPr>
    </w:p>
    <w:p w14:paraId="6300C421" w14:textId="77777777" w:rsidR="00B621DA" w:rsidRPr="007B496D" w:rsidRDefault="00B621DA" w:rsidP="00785F15">
      <w:pPr>
        <w:numPr>
          <w:ilvl w:val="0"/>
          <w:numId w:val="16"/>
        </w:numPr>
        <w:spacing w:before="0" w:after="0"/>
        <w:ind w:right="142"/>
        <w:rPr>
          <w:sz w:val="20"/>
        </w:rPr>
      </w:pPr>
      <w:r w:rsidRPr="007B496D">
        <w:rPr>
          <w:sz w:val="20"/>
        </w:rPr>
        <w:t>Detección y control de presión de gas en la estación</w:t>
      </w:r>
    </w:p>
    <w:p w14:paraId="2F710346" w14:textId="77777777" w:rsidR="00B621DA" w:rsidRPr="007B496D" w:rsidRDefault="00B621DA" w:rsidP="00B621DA">
      <w:pPr>
        <w:spacing w:after="0"/>
        <w:rPr>
          <w:sz w:val="20"/>
        </w:rPr>
      </w:pPr>
      <w:r w:rsidRPr="007B496D">
        <w:rPr>
          <w:sz w:val="20"/>
        </w:rPr>
        <w:t>La estación recibe el gas del gasoducto en alta presión por medio de una válvula de bloqueo y reduce la presión en las válvulas reguladoras de manera de adaptar la misma a las necesidades de los clientes que se conectan a la red de distribución.</w:t>
      </w:r>
    </w:p>
    <w:p w14:paraId="563FF54C" w14:textId="77777777" w:rsidR="00B621DA" w:rsidRPr="007B496D" w:rsidRDefault="00B621DA" w:rsidP="00B621DA">
      <w:pPr>
        <w:spacing w:after="0"/>
        <w:rPr>
          <w:sz w:val="20"/>
        </w:rPr>
      </w:pPr>
      <w:r w:rsidRPr="007B496D">
        <w:rPr>
          <w:sz w:val="20"/>
        </w:rPr>
        <w:t>Las válvulas reguladoras funcionan de forma automática y permanente y cuentan con varios niveles (6) de redundancia (reguladoras monitoras para cada regulador activo y válvula de bloqueo).</w:t>
      </w:r>
    </w:p>
    <w:p w14:paraId="6EB24411" w14:textId="6A4F7CE6" w:rsidR="00B621DA" w:rsidRPr="007B496D" w:rsidRDefault="00B621DA" w:rsidP="00B621DA">
      <w:pPr>
        <w:spacing w:after="0"/>
        <w:rPr>
          <w:sz w:val="20"/>
        </w:rPr>
      </w:pPr>
      <w:r w:rsidRPr="007B496D">
        <w:rPr>
          <w:sz w:val="20"/>
        </w:rPr>
        <w:t xml:space="preserve">La válvula de bloqueo a la entrada de la estación es actuada a distancia a través del sistema SCADA lo cual permite que en el Centro de Control se realice el cierra remoto de la válvula </w:t>
      </w:r>
      <w:r w:rsidR="00F60AC0" w:rsidRPr="007B496D">
        <w:rPr>
          <w:sz w:val="20"/>
        </w:rPr>
        <w:t>en caso de que</w:t>
      </w:r>
      <w:r w:rsidRPr="007B496D">
        <w:rPr>
          <w:sz w:val="20"/>
        </w:rPr>
        <w:t xml:space="preserve"> una contingencia lo requiera.</w:t>
      </w:r>
    </w:p>
    <w:p w14:paraId="7D50820A" w14:textId="77777777" w:rsidR="00B621DA" w:rsidRPr="007B496D" w:rsidRDefault="00B621DA" w:rsidP="00B621DA">
      <w:pPr>
        <w:spacing w:after="0"/>
        <w:rPr>
          <w:sz w:val="20"/>
        </w:rPr>
      </w:pPr>
      <w:r w:rsidRPr="007B496D">
        <w:rPr>
          <w:sz w:val="20"/>
        </w:rPr>
        <w:t>En todo momento, se conoce de forma remota y local los valores de presión de entrada y presión de salida de la estación, a través de manómetros locales y de transmisores de presión 4-20 mA de seguridad intrínseca, que pueden ser consultados a través del sistema SCADA en tiempo real en el Centro de Control.</w:t>
      </w:r>
    </w:p>
    <w:p w14:paraId="1499AAED" w14:textId="77777777" w:rsidR="00B621DA" w:rsidRPr="002F1451" w:rsidRDefault="00B621DA" w:rsidP="00B621DA">
      <w:pPr>
        <w:pStyle w:val="Sangra2detindependiente"/>
        <w:spacing w:after="0" w:line="240" w:lineRule="auto"/>
        <w:ind w:left="0"/>
        <w:contextualSpacing/>
        <w:jc w:val="both"/>
        <w:rPr>
          <w:rFonts w:ascii="Times New Roman" w:hAnsi="Times New Roman"/>
          <w:color w:val="000000"/>
          <w:sz w:val="20"/>
          <w:szCs w:val="20"/>
        </w:rPr>
      </w:pPr>
    </w:p>
    <w:p w14:paraId="663F1226" w14:textId="77777777" w:rsidR="00B621DA" w:rsidRPr="0089453A" w:rsidRDefault="00B621DA" w:rsidP="00B621DA">
      <w:pPr>
        <w:pStyle w:val="Ttulo3"/>
        <w:rPr>
          <w:b w:val="0"/>
          <w:sz w:val="20"/>
          <w:szCs w:val="20"/>
        </w:rPr>
      </w:pPr>
      <w:bookmarkStart w:id="300" w:name="_Toc358794434"/>
      <w:bookmarkStart w:id="301" w:name="_Toc68168210"/>
      <w:bookmarkStart w:id="302" w:name="_Toc353368558"/>
      <w:bookmarkStart w:id="303" w:name="_Toc68190538"/>
      <w:r w:rsidRPr="002F1451">
        <w:rPr>
          <w:sz w:val="20"/>
          <w:szCs w:val="20"/>
        </w:rPr>
        <w:t>SISTEMA DE CONTROL</w:t>
      </w:r>
      <w:bookmarkEnd w:id="300"/>
      <w:bookmarkEnd w:id="301"/>
      <w:bookmarkEnd w:id="303"/>
      <w:r>
        <w:rPr>
          <w:sz w:val="20"/>
          <w:szCs w:val="20"/>
        </w:rPr>
        <w:t xml:space="preserve"> </w:t>
      </w:r>
      <w:bookmarkEnd w:id="302"/>
    </w:p>
    <w:p w14:paraId="1CA823A8" w14:textId="77777777" w:rsidR="00B621DA" w:rsidRPr="00A16992" w:rsidRDefault="00B621DA" w:rsidP="00B621DA">
      <w:pPr>
        <w:spacing w:after="0"/>
        <w:rPr>
          <w:sz w:val="20"/>
        </w:rPr>
      </w:pPr>
      <w:r w:rsidRPr="00A16992">
        <w:rPr>
          <w:sz w:val="20"/>
        </w:rPr>
        <w:t>Todas las variables de los sistemas que monitorean</w:t>
      </w:r>
      <w:r>
        <w:rPr>
          <w:sz w:val="20"/>
        </w:rPr>
        <w:t xml:space="preserve"> </w:t>
      </w:r>
      <w:r w:rsidRPr="00A16992">
        <w:rPr>
          <w:sz w:val="20"/>
        </w:rPr>
        <w:t>gas, humo, presencia de extraños y presiones de gas pueden ser consultados en tiempo real a través del sistema SCADA en el Centro de Control (RTU "UNIDAD DE TRASMISION REMOTA"). Así mismo desde el Centro de Control y a través del sistema SCADA, puede ser operada la válvula de bloqueo actuada.</w:t>
      </w:r>
    </w:p>
    <w:p w14:paraId="5A52B5FA" w14:textId="28F62FBC" w:rsidR="00B621DA" w:rsidRPr="00A16992" w:rsidRDefault="00B621DA" w:rsidP="00B621DA">
      <w:pPr>
        <w:spacing w:after="0"/>
        <w:rPr>
          <w:sz w:val="20"/>
        </w:rPr>
      </w:pPr>
      <w:r w:rsidRPr="00A16992">
        <w:rPr>
          <w:sz w:val="20"/>
        </w:rPr>
        <w:t xml:space="preserve">El sistema de control local en la estación consiste en un PLC (Control Logix) de la línea de Rockwell Automation, ubicado en la estación con la función general de controlar y supervisar la estación y a su vez reportar los datos correspondientes al SCADA instalado en los Centros de control de </w:t>
      </w:r>
      <w:r w:rsidR="00415A92">
        <w:rPr>
          <w:sz w:val="20"/>
        </w:rPr>
        <w:t>CONTUGAS</w:t>
      </w:r>
      <w:r w:rsidRPr="00A16992">
        <w:rPr>
          <w:sz w:val="20"/>
        </w:rPr>
        <w:t>.</w:t>
      </w:r>
    </w:p>
    <w:p w14:paraId="321C25BE" w14:textId="0914F9D3" w:rsidR="00B621DA" w:rsidRPr="00A16992" w:rsidRDefault="00B621DA" w:rsidP="00B621DA">
      <w:pPr>
        <w:spacing w:after="0"/>
        <w:rPr>
          <w:sz w:val="20"/>
        </w:rPr>
      </w:pPr>
      <w:r w:rsidRPr="00A16992">
        <w:rPr>
          <w:sz w:val="20"/>
        </w:rPr>
        <w:t xml:space="preserve">Los operadores de los Centros de control de </w:t>
      </w:r>
      <w:r w:rsidR="00415A92">
        <w:rPr>
          <w:sz w:val="20"/>
        </w:rPr>
        <w:t>CONTUGAS</w:t>
      </w:r>
      <w:r w:rsidRPr="00A16992">
        <w:rPr>
          <w:sz w:val="20"/>
        </w:rPr>
        <w:t>, reciben las señales de los sistemas de protección ubicados localmente en la estación, supervisando las 24 horas del día el funcionamiento seguro de esta.</w:t>
      </w:r>
    </w:p>
    <w:p w14:paraId="7CE0AF67" w14:textId="77777777" w:rsidR="00B621DA" w:rsidRPr="00A16992" w:rsidRDefault="00B621DA" w:rsidP="00B621DA">
      <w:pPr>
        <w:spacing w:after="0"/>
        <w:rPr>
          <w:sz w:val="20"/>
        </w:rPr>
      </w:pPr>
    </w:p>
    <w:p w14:paraId="52B60A43" w14:textId="77777777" w:rsidR="00B621DA" w:rsidRPr="00A16992" w:rsidRDefault="00B621DA" w:rsidP="00B621DA">
      <w:pPr>
        <w:spacing w:after="0"/>
        <w:rPr>
          <w:sz w:val="20"/>
        </w:rPr>
      </w:pPr>
      <w:r w:rsidRPr="00A16992">
        <w:rPr>
          <w:sz w:val="20"/>
        </w:rPr>
        <w:t>También en el sitio se dispone de un panel de operador (Panel View) con el objetivo de operar localmente la estación.</w:t>
      </w:r>
    </w:p>
    <w:p w14:paraId="265E0F6F" w14:textId="77777777" w:rsidR="00B621DA" w:rsidRPr="00A16992" w:rsidRDefault="00B621DA" w:rsidP="00B621DA">
      <w:pPr>
        <w:spacing w:after="0"/>
        <w:rPr>
          <w:sz w:val="20"/>
        </w:rPr>
      </w:pPr>
      <w:r w:rsidRPr="00A16992">
        <w:rPr>
          <w:sz w:val="20"/>
        </w:rPr>
        <w:t>Con la finalidad de asegurar una alimentación eléctrica continua en el sitio se dispone de un rectificador 220Vac/24Vdc y baterías.</w:t>
      </w:r>
    </w:p>
    <w:p w14:paraId="14BC8B5A" w14:textId="77777777" w:rsidR="00B621DA" w:rsidRPr="00A16992" w:rsidRDefault="00B621DA" w:rsidP="00B621DA">
      <w:pPr>
        <w:spacing w:after="0"/>
        <w:rPr>
          <w:sz w:val="20"/>
        </w:rPr>
      </w:pPr>
      <w:r w:rsidRPr="00A16992">
        <w:rPr>
          <w:sz w:val="20"/>
        </w:rPr>
        <w:t>La arquitectura se encuentra organizada en una topología bus, donde se conectan las estaciones de control local y los centros principales MCC y CCC.</w:t>
      </w:r>
    </w:p>
    <w:p w14:paraId="050057F0" w14:textId="77777777" w:rsidR="00B621DA" w:rsidRPr="00A16992" w:rsidRDefault="00B621DA" w:rsidP="00B621DA">
      <w:pPr>
        <w:spacing w:after="0"/>
        <w:rPr>
          <w:sz w:val="20"/>
        </w:rPr>
      </w:pPr>
      <w:r w:rsidRPr="00A16992">
        <w:rPr>
          <w:sz w:val="20"/>
        </w:rPr>
        <w:t>La vinculación física de la estación es mediante fibra óptica mientras que el protocolo empleado es TCP/IP.</w:t>
      </w:r>
    </w:p>
    <w:p w14:paraId="793A57E8" w14:textId="77777777" w:rsidR="00B621DA" w:rsidRPr="002F1451" w:rsidRDefault="00B621DA" w:rsidP="00B621DA">
      <w:pPr>
        <w:tabs>
          <w:tab w:val="left" w:pos="2430"/>
        </w:tabs>
        <w:spacing w:after="0"/>
        <w:contextualSpacing/>
        <w:rPr>
          <w:sz w:val="20"/>
        </w:rPr>
      </w:pPr>
    </w:p>
    <w:p w14:paraId="4E4B4CF0" w14:textId="77777777" w:rsidR="00B621DA" w:rsidRPr="0089453A" w:rsidRDefault="00B621DA" w:rsidP="00B621DA">
      <w:pPr>
        <w:pStyle w:val="Ttulo3"/>
        <w:rPr>
          <w:b w:val="0"/>
          <w:sz w:val="20"/>
          <w:szCs w:val="20"/>
        </w:rPr>
      </w:pPr>
      <w:bookmarkStart w:id="304" w:name="_Toc358794435"/>
      <w:bookmarkStart w:id="305" w:name="_Toc68168211"/>
      <w:bookmarkStart w:id="306" w:name="_Toc353368559"/>
      <w:bookmarkStart w:id="307" w:name="_Toc68190539"/>
      <w:r w:rsidRPr="00F57E28">
        <w:rPr>
          <w:sz w:val="20"/>
          <w:szCs w:val="20"/>
        </w:rPr>
        <w:t>SISTEMA DE SEGURIDAD ELECTRÓNICA</w:t>
      </w:r>
      <w:bookmarkEnd w:id="304"/>
      <w:bookmarkEnd w:id="305"/>
      <w:bookmarkEnd w:id="307"/>
      <w:r w:rsidRPr="00F57E28">
        <w:rPr>
          <w:sz w:val="20"/>
          <w:szCs w:val="20"/>
        </w:rPr>
        <w:t xml:space="preserve"> </w:t>
      </w:r>
      <w:bookmarkEnd w:id="306"/>
    </w:p>
    <w:p w14:paraId="39D379C4" w14:textId="77777777" w:rsidR="00B621DA" w:rsidRPr="00A16992" w:rsidRDefault="00B621DA" w:rsidP="00785F15">
      <w:pPr>
        <w:numPr>
          <w:ilvl w:val="0"/>
          <w:numId w:val="16"/>
        </w:numPr>
        <w:spacing w:before="0" w:after="0"/>
        <w:ind w:left="714" w:right="142" w:hanging="357"/>
        <w:rPr>
          <w:sz w:val="20"/>
        </w:rPr>
      </w:pPr>
      <w:bookmarkStart w:id="308" w:name="_Toc353368560"/>
      <w:r w:rsidRPr="00A16992">
        <w:rPr>
          <w:sz w:val="20"/>
        </w:rPr>
        <w:t>Sensor de Apertura de Puerta</w:t>
      </w:r>
      <w:bookmarkEnd w:id="308"/>
    </w:p>
    <w:p w14:paraId="00F3213C" w14:textId="2F37DB7B" w:rsidR="00B621DA" w:rsidRPr="00A16992" w:rsidRDefault="00B621DA" w:rsidP="00B621DA">
      <w:pPr>
        <w:spacing w:after="0"/>
        <w:rPr>
          <w:sz w:val="20"/>
        </w:rPr>
      </w:pPr>
      <w:bookmarkStart w:id="309" w:name="_Toc353368561"/>
      <w:r w:rsidRPr="00A16992">
        <w:rPr>
          <w:sz w:val="20"/>
        </w:rPr>
        <w:t xml:space="preserve">Consta de dos contactos magnéticos instalados en la pared y puerta a abrir, cuando esta última se abre o levanta, los contactos se desconectan, se emite una pulsación eléctrica la que es comunicada por el cable hacia el </w:t>
      </w:r>
      <w:r w:rsidR="00F60AC0" w:rsidRPr="00A16992">
        <w:rPr>
          <w:sz w:val="20"/>
        </w:rPr>
        <w:t>módulo</w:t>
      </w:r>
      <w:r w:rsidRPr="00A16992">
        <w:rPr>
          <w:sz w:val="20"/>
        </w:rPr>
        <w:t xml:space="preserve"> de entrada digitales y que el controlador recibe como señal de apertura no autorizada, produciendo una alarma y activando la sirena estroboscópica de la estación o una alarma en el sistema de control</w:t>
      </w:r>
      <w:bookmarkEnd w:id="309"/>
    </w:p>
    <w:p w14:paraId="05EE1736" w14:textId="77777777" w:rsidR="00B621DA" w:rsidRPr="00A16992" w:rsidRDefault="00B621DA" w:rsidP="00785F15">
      <w:pPr>
        <w:numPr>
          <w:ilvl w:val="0"/>
          <w:numId w:val="16"/>
        </w:numPr>
        <w:spacing w:before="0" w:after="0"/>
        <w:ind w:left="714" w:right="142" w:hanging="357"/>
        <w:rPr>
          <w:sz w:val="20"/>
        </w:rPr>
      </w:pPr>
      <w:bookmarkStart w:id="310" w:name="_Toc353368562"/>
      <w:r w:rsidRPr="00A16992">
        <w:rPr>
          <w:sz w:val="20"/>
        </w:rPr>
        <w:t>Sensor Infrarrojo</w:t>
      </w:r>
      <w:bookmarkEnd w:id="310"/>
    </w:p>
    <w:p w14:paraId="19FD32A5" w14:textId="77777777" w:rsidR="00B621DA" w:rsidRPr="00A16992" w:rsidRDefault="00B621DA" w:rsidP="00B621DA">
      <w:pPr>
        <w:spacing w:after="0"/>
        <w:rPr>
          <w:sz w:val="20"/>
        </w:rPr>
      </w:pPr>
      <w:r w:rsidRPr="00A16992">
        <w:rPr>
          <w:sz w:val="20"/>
        </w:rPr>
        <w:t>Permite detectar el movimiento de personas en un área y producir el cierre de un circuito, durante un cierto tiempo (ajustable) y su apertura luego de transcurrido el mismo.</w:t>
      </w:r>
    </w:p>
    <w:p w14:paraId="218CB2BB" w14:textId="77777777" w:rsidR="00B621DA" w:rsidRPr="00A16992" w:rsidRDefault="00B621DA" w:rsidP="00B621DA">
      <w:pPr>
        <w:spacing w:after="0"/>
        <w:rPr>
          <w:sz w:val="20"/>
        </w:rPr>
      </w:pPr>
      <w:r w:rsidRPr="00A16992">
        <w:rPr>
          <w:sz w:val="20"/>
        </w:rPr>
        <w:t>A la vez permite mediante un detector de intensidad de luz ambiente, ajustar el umbral de luz ambiente a la cual se requiere que opere.</w:t>
      </w:r>
    </w:p>
    <w:p w14:paraId="0C183409" w14:textId="77777777" w:rsidR="00B621DA" w:rsidRPr="00A16992" w:rsidRDefault="00B621DA" w:rsidP="00B621DA">
      <w:pPr>
        <w:spacing w:after="0"/>
        <w:rPr>
          <w:sz w:val="20"/>
        </w:rPr>
      </w:pPr>
      <w:r w:rsidRPr="00A16992">
        <w:rPr>
          <w:sz w:val="20"/>
        </w:rPr>
        <w:t>Apropiado para ser utilizado en el control de la iluminación de pasillos, escaleras, garajes, baños, etc., circuitos de advertencias o alarmas y en todo ambiente donde su apertura automática por detección de movimiento y su cierre temporizado lo requiera.</w:t>
      </w:r>
    </w:p>
    <w:p w14:paraId="2FEAA00E" w14:textId="18AC6BC8" w:rsidR="00B621DA" w:rsidRPr="00A16992" w:rsidRDefault="00B621DA" w:rsidP="00B621DA">
      <w:pPr>
        <w:spacing w:after="0"/>
        <w:rPr>
          <w:bCs/>
          <w:sz w:val="20"/>
        </w:rPr>
      </w:pPr>
      <w:bookmarkStart w:id="311" w:name="_Toc353368563"/>
      <w:r w:rsidRPr="00A16992">
        <w:rPr>
          <w:bCs/>
          <w:sz w:val="20"/>
        </w:rPr>
        <w:t xml:space="preserve">Este sensor puede trabajar en conjunto con el sistema de </w:t>
      </w:r>
      <w:r w:rsidR="00F60AC0" w:rsidRPr="00A16992">
        <w:rPr>
          <w:bCs/>
          <w:sz w:val="20"/>
        </w:rPr>
        <w:t>videovigilancia</w:t>
      </w:r>
      <w:r w:rsidRPr="00A16992">
        <w:rPr>
          <w:bCs/>
          <w:sz w:val="20"/>
        </w:rPr>
        <w:t xml:space="preserve"> </w:t>
      </w:r>
      <w:r w:rsidR="00F60AC0" w:rsidRPr="00A16992">
        <w:rPr>
          <w:bCs/>
          <w:sz w:val="20"/>
        </w:rPr>
        <w:t>ya que,</w:t>
      </w:r>
      <w:r w:rsidRPr="00A16992">
        <w:rPr>
          <w:bCs/>
          <w:sz w:val="20"/>
        </w:rPr>
        <w:t xml:space="preserve"> al detectar la presencia de una persona u objeto móvil, envía una señal de modo que la cámara pasa de un estado de stand-by a grabar en línea lo que está viendo, ahorrando espacio en la unidad de almacenamiento</w:t>
      </w:r>
      <w:bookmarkEnd w:id="311"/>
      <w:r w:rsidRPr="00A16992">
        <w:rPr>
          <w:bCs/>
          <w:sz w:val="20"/>
        </w:rPr>
        <w:t xml:space="preserve"> </w:t>
      </w:r>
    </w:p>
    <w:p w14:paraId="5B3759FE" w14:textId="77777777" w:rsidR="00B621DA" w:rsidRPr="0089453A" w:rsidRDefault="00B621DA" w:rsidP="00B621DA">
      <w:pPr>
        <w:pStyle w:val="Ttulo3"/>
        <w:rPr>
          <w:b w:val="0"/>
          <w:sz w:val="20"/>
          <w:szCs w:val="20"/>
        </w:rPr>
      </w:pPr>
      <w:bookmarkStart w:id="312" w:name="_Toc358794436"/>
      <w:bookmarkStart w:id="313" w:name="_Toc68168212"/>
      <w:bookmarkStart w:id="314" w:name="_Toc353368564"/>
      <w:bookmarkStart w:id="315" w:name="_Toc68190540"/>
      <w:r w:rsidRPr="002F1451">
        <w:rPr>
          <w:sz w:val="20"/>
          <w:szCs w:val="20"/>
        </w:rPr>
        <w:t>MONTAJE MECÁNICO</w:t>
      </w:r>
      <w:bookmarkEnd w:id="312"/>
      <w:bookmarkEnd w:id="313"/>
      <w:bookmarkEnd w:id="315"/>
      <w:r>
        <w:rPr>
          <w:sz w:val="20"/>
          <w:szCs w:val="20"/>
        </w:rPr>
        <w:t xml:space="preserve"> </w:t>
      </w:r>
      <w:bookmarkEnd w:id="314"/>
    </w:p>
    <w:p w14:paraId="7584549D" w14:textId="165CA355" w:rsidR="00B621DA" w:rsidRPr="00CE475C" w:rsidRDefault="00B621DA" w:rsidP="00B621DA">
      <w:pPr>
        <w:spacing w:after="0"/>
        <w:rPr>
          <w:sz w:val="20"/>
        </w:rPr>
      </w:pPr>
      <w:bookmarkStart w:id="316" w:name="_Toc353368565"/>
      <w:r w:rsidRPr="00CE475C">
        <w:rPr>
          <w:sz w:val="20"/>
        </w:rPr>
        <w:t xml:space="preserve">Consta de toda la tubería conduit tanto rígida como flexible, ferretería de sujeción para montaje de a tubería en pared o techo, los accesorios para el paso de conduit a través de pared o piso, curvas para cambio de sentido en la instalación de la tubería, todas las cajas de paso y cajas condulet para la instalación de derivaciones. Sobre esta estructura mecánica se </w:t>
      </w:r>
      <w:r w:rsidR="00F60AC0" w:rsidRPr="00CE475C">
        <w:rPr>
          <w:sz w:val="20"/>
        </w:rPr>
        <w:t>instalarán</w:t>
      </w:r>
      <w:r w:rsidRPr="00CE475C">
        <w:rPr>
          <w:sz w:val="20"/>
        </w:rPr>
        <w:t xml:space="preserve"> todos los cables de control, instrumentación, seguridad, video, </w:t>
      </w:r>
      <w:r w:rsidR="00F60AC0" w:rsidRPr="00CE475C">
        <w:rPr>
          <w:sz w:val="20"/>
        </w:rPr>
        <w:t>comunicaciones involucradas</w:t>
      </w:r>
      <w:r w:rsidRPr="00CE475C">
        <w:rPr>
          <w:sz w:val="20"/>
        </w:rPr>
        <w:t>.</w:t>
      </w:r>
      <w:bookmarkEnd w:id="316"/>
    </w:p>
    <w:p w14:paraId="70AF0816" w14:textId="77777777" w:rsidR="00B621DA" w:rsidRPr="0089453A" w:rsidRDefault="00B621DA" w:rsidP="00B621DA">
      <w:pPr>
        <w:pStyle w:val="Ttulo3"/>
        <w:rPr>
          <w:b w:val="0"/>
          <w:sz w:val="20"/>
          <w:szCs w:val="20"/>
        </w:rPr>
      </w:pPr>
      <w:bookmarkStart w:id="317" w:name="_Toc358794437"/>
      <w:bookmarkStart w:id="318" w:name="_Toc68168213"/>
      <w:bookmarkStart w:id="319" w:name="_Toc353368566"/>
      <w:bookmarkStart w:id="320" w:name="_Toc68190541"/>
      <w:r w:rsidRPr="002F1451">
        <w:rPr>
          <w:sz w:val="20"/>
          <w:szCs w:val="20"/>
        </w:rPr>
        <w:t>PRUEBAS SAT</w:t>
      </w:r>
      <w:bookmarkEnd w:id="317"/>
      <w:bookmarkEnd w:id="318"/>
      <w:bookmarkEnd w:id="320"/>
      <w:r>
        <w:rPr>
          <w:sz w:val="20"/>
          <w:szCs w:val="20"/>
        </w:rPr>
        <w:t xml:space="preserve"> </w:t>
      </w:r>
      <w:bookmarkEnd w:id="319"/>
    </w:p>
    <w:p w14:paraId="05D63A58" w14:textId="554E9E4D" w:rsidR="00B621DA" w:rsidRDefault="00B621DA" w:rsidP="00B621DA">
      <w:pPr>
        <w:spacing w:after="0"/>
        <w:rPr>
          <w:sz w:val="20"/>
        </w:rPr>
      </w:pPr>
      <w:bookmarkStart w:id="321" w:name="_Toc353368567"/>
      <w:r w:rsidRPr="00CE475C">
        <w:rPr>
          <w:sz w:val="20"/>
        </w:rPr>
        <w:t xml:space="preserve">Una vez instalados todos los sistemas, las pruebas SAT sirven para comprobar el buen funcionamiento de lo instalado y hacer pruebas conjuntas de todos los sistemas, para esto deben elaborar protocolos de pruebas por cada equipo y también pruebas de forma conjunta. Separando cada equipo </w:t>
      </w:r>
      <w:r w:rsidR="008E64CA" w:rsidRPr="00CE475C">
        <w:rPr>
          <w:sz w:val="20"/>
        </w:rPr>
        <w:t>de acuerdo con</w:t>
      </w:r>
      <w:r w:rsidRPr="00CE475C">
        <w:rPr>
          <w:sz w:val="20"/>
        </w:rPr>
        <w:t xml:space="preserve"> su función, en las pruebas conjuntas se verifica la comunicación con la instrumentación, del mismo modo, se </w:t>
      </w:r>
      <w:r w:rsidR="00F60AC0" w:rsidRPr="00CE475C">
        <w:rPr>
          <w:sz w:val="20"/>
        </w:rPr>
        <w:t>probará</w:t>
      </w:r>
      <w:r w:rsidRPr="00CE475C">
        <w:rPr>
          <w:sz w:val="20"/>
        </w:rPr>
        <w:t xml:space="preserve"> la comunicación hacia el Scada y la red.</w:t>
      </w:r>
      <w:bookmarkEnd w:id="321"/>
      <w:r w:rsidRPr="00CE475C">
        <w:rPr>
          <w:sz w:val="20"/>
        </w:rPr>
        <w:t xml:space="preserve"> </w:t>
      </w:r>
    </w:p>
    <w:p w14:paraId="0688E94F" w14:textId="77777777" w:rsidR="00B621DA" w:rsidRDefault="00B621DA" w:rsidP="00B621DA">
      <w:pPr>
        <w:spacing w:after="0"/>
        <w:rPr>
          <w:sz w:val="18"/>
          <w:szCs w:val="18"/>
        </w:rPr>
      </w:pPr>
    </w:p>
    <w:p w14:paraId="4D6B3D09" w14:textId="77777777" w:rsidR="00B621DA" w:rsidRDefault="00B621DA" w:rsidP="00B621DA">
      <w:pPr>
        <w:spacing w:before="0" w:after="0"/>
        <w:jc w:val="left"/>
      </w:pPr>
      <w:bookmarkStart w:id="322" w:name="_Toc358794439"/>
      <w:r>
        <w:rPr>
          <w:b/>
          <w:caps/>
        </w:rPr>
        <w:br w:type="page"/>
      </w:r>
    </w:p>
    <w:p w14:paraId="26116B19" w14:textId="77777777" w:rsidR="00B621DA" w:rsidRDefault="00B621DA" w:rsidP="00B621DA">
      <w:pPr>
        <w:pStyle w:val="Ttulo1"/>
      </w:pPr>
      <w:bookmarkStart w:id="323" w:name="_Toc68168214"/>
      <w:bookmarkStart w:id="324" w:name="_Toc68190542"/>
      <w:r>
        <w:lastRenderedPageBreak/>
        <w:t>BIBLIOGRAFÍA</w:t>
      </w:r>
      <w:bookmarkEnd w:id="322"/>
      <w:bookmarkEnd w:id="323"/>
      <w:bookmarkEnd w:id="324"/>
    </w:p>
    <w:p w14:paraId="054655FC"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ANSI A 14.3 Requerimientos de seguridad para escaleras fijas.</w:t>
      </w:r>
    </w:p>
    <w:p w14:paraId="765D44FD"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ANSI A 14.4 Requerimientos de seguridad para escaleras hechas en Obra.</w:t>
      </w:r>
    </w:p>
    <w:p w14:paraId="732C90B3"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ANSI B 1.13M Hilos de roscas métricas Perfil M.</w:t>
      </w:r>
    </w:p>
    <w:p w14:paraId="0FB8075C"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ANSI B 18.2.3.5M Pernos hexagonales métricos.</w:t>
      </w:r>
    </w:p>
    <w:p w14:paraId="21FF104B"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ANSI B 18.2.4.1M Tuercas hexagonales métricas Estilo 1.</w:t>
      </w:r>
    </w:p>
    <w:p w14:paraId="5120C5BE"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ANSI B 18.2.4.2M Tuercas hexagonales métricas Estilo 2.</w:t>
      </w:r>
    </w:p>
    <w:p w14:paraId="714EE236"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ANSI/AWS D 1.1 Soldadura de acero-calificado estructural.</w:t>
      </w:r>
    </w:p>
    <w:p w14:paraId="7A4929CD"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ASTM A 36 Acero estructural.</w:t>
      </w:r>
    </w:p>
    <w:p w14:paraId="63D584CC"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BS 1494 Accesorios de colocación para construcción.</w:t>
      </w:r>
    </w:p>
    <w:p w14:paraId="11547289" w14:textId="77777777" w:rsidR="00B621DA" w:rsidRPr="00515DFB" w:rsidRDefault="00B621DA" w:rsidP="00785F15">
      <w:pPr>
        <w:pStyle w:val="Prrafodelista"/>
        <w:numPr>
          <w:ilvl w:val="0"/>
          <w:numId w:val="5"/>
        </w:numPr>
        <w:spacing w:after="200" w:line="360" w:lineRule="auto"/>
        <w:contextualSpacing/>
        <w:jc w:val="both"/>
        <w:rPr>
          <w:sz w:val="20"/>
          <w:szCs w:val="20"/>
        </w:rPr>
      </w:pPr>
      <w:r w:rsidRPr="00515DFB">
        <w:rPr>
          <w:sz w:val="20"/>
          <w:szCs w:val="20"/>
          <w:lang w:val="es-VE"/>
        </w:rPr>
        <w:t>FS RR-F-621 C Marcos, tapas, rejillas, gradas, para buzones y cámaras de inspección.</w:t>
      </w:r>
    </w:p>
    <w:p w14:paraId="6FBA9EE0" w14:textId="77777777" w:rsidR="00B621DA" w:rsidRPr="00515DFB" w:rsidRDefault="00B621DA" w:rsidP="00785F15">
      <w:pPr>
        <w:pStyle w:val="Prrafodelista"/>
        <w:numPr>
          <w:ilvl w:val="0"/>
          <w:numId w:val="5"/>
        </w:numPr>
        <w:spacing w:after="200" w:line="360" w:lineRule="auto"/>
        <w:contextualSpacing/>
        <w:jc w:val="both"/>
        <w:rPr>
          <w:sz w:val="20"/>
          <w:szCs w:val="20"/>
        </w:rPr>
      </w:pPr>
      <w:r>
        <w:rPr>
          <w:sz w:val="20"/>
          <w:szCs w:val="20"/>
          <w:lang w:val="es-VE"/>
        </w:rPr>
        <w:t>NTP</w:t>
      </w:r>
      <w:r w:rsidRPr="00515DFB">
        <w:rPr>
          <w:sz w:val="20"/>
          <w:szCs w:val="20"/>
          <w:lang w:val="es-VE"/>
        </w:rPr>
        <w:t xml:space="preserve"> 341.07</w:t>
      </w:r>
      <w:r>
        <w:rPr>
          <w:sz w:val="20"/>
          <w:szCs w:val="20"/>
          <w:lang w:val="es-VE"/>
        </w:rPr>
        <w:t>1</w:t>
      </w:r>
      <w:r w:rsidRPr="00515DFB">
        <w:rPr>
          <w:sz w:val="20"/>
          <w:szCs w:val="20"/>
          <w:lang w:val="es-VE"/>
        </w:rPr>
        <w:t xml:space="preserve"> Soldadura, diámetros, longitudes y tolerancias.</w:t>
      </w:r>
    </w:p>
    <w:p w14:paraId="656DDE8D" w14:textId="77777777" w:rsidR="00B621DA" w:rsidRPr="00515DFB" w:rsidRDefault="00B621DA" w:rsidP="00785F15">
      <w:pPr>
        <w:pStyle w:val="Prrafodelista"/>
        <w:numPr>
          <w:ilvl w:val="0"/>
          <w:numId w:val="5"/>
        </w:numPr>
        <w:spacing w:after="200" w:line="360" w:lineRule="auto"/>
        <w:contextualSpacing/>
        <w:jc w:val="both"/>
        <w:rPr>
          <w:sz w:val="20"/>
          <w:szCs w:val="20"/>
        </w:rPr>
      </w:pPr>
      <w:r>
        <w:rPr>
          <w:sz w:val="20"/>
          <w:szCs w:val="20"/>
          <w:lang w:val="es-VE"/>
        </w:rPr>
        <w:t>NTP</w:t>
      </w:r>
      <w:r w:rsidRPr="00515DFB">
        <w:rPr>
          <w:sz w:val="20"/>
          <w:szCs w:val="20"/>
          <w:lang w:val="es-VE"/>
        </w:rPr>
        <w:t xml:space="preserve"> 341.073 Soldaduras eléctricas manual por arco. Código de símbolos de electrodos revestidos para soldadura por arco de aceros dulces y aceros de baja aleación con alta resistencia a la tracción.</w:t>
      </w:r>
    </w:p>
    <w:p w14:paraId="42FFA5B5" w14:textId="77777777" w:rsidR="00B621DA" w:rsidRPr="00515DFB" w:rsidRDefault="00B621DA" w:rsidP="00785F15">
      <w:pPr>
        <w:pStyle w:val="Prrafodelista"/>
        <w:numPr>
          <w:ilvl w:val="0"/>
          <w:numId w:val="5"/>
        </w:numPr>
        <w:spacing w:after="200" w:line="360" w:lineRule="auto"/>
        <w:contextualSpacing/>
        <w:jc w:val="both"/>
        <w:rPr>
          <w:sz w:val="20"/>
          <w:szCs w:val="20"/>
        </w:rPr>
      </w:pPr>
      <w:r>
        <w:rPr>
          <w:sz w:val="20"/>
          <w:szCs w:val="20"/>
          <w:lang w:val="es-VE"/>
        </w:rPr>
        <w:t>NTP</w:t>
      </w:r>
      <w:r w:rsidRPr="00515DFB">
        <w:rPr>
          <w:sz w:val="20"/>
          <w:szCs w:val="20"/>
          <w:lang w:val="es-VE"/>
        </w:rPr>
        <w:t xml:space="preserve"> 341.083 Planchas gruesas de acero al carbono para uso general y estructural.</w:t>
      </w:r>
    </w:p>
    <w:p w14:paraId="6484EC77" w14:textId="77777777" w:rsidR="00B621DA" w:rsidRPr="00515DFB" w:rsidRDefault="00B621DA" w:rsidP="00785F15">
      <w:pPr>
        <w:pStyle w:val="Prrafodelista"/>
        <w:numPr>
          <w:ilvl w:val="0"/>
          <w:numId w:val="5"/>
        </w:numPr>
        <w:spacing w:after="200" w:line="360" w:lineRule="auto"/>
        <w:contextualSpacing/>
        <w:jc w:val="both"/>
        <w:rPr>
          <w:sz w:val="20"/>
          <w:szCs w:val="20"/>
        </w:rPr>
      </w:pPr>
      <w:r>
        <w:rPr>
          <w:sz w:val="20"/>
          <w:szCs w:val="20"/>
          <w:lang w:val="es-VE"/>
        </w:rPr>
        <w:t>NTP</w:t>
      </w:r>
      <w:r w:rsidRPr="00515DFB">
        <w:rPr>
          <w:sz w:val="20"/>
          <w:szCs w:val="20"/>
          <w:lang w:val="es-VE"/>
        </w:rPr>
        <w:t xml:space="preserve"> 341.144 Planchas antideslizantes para piso de acero al carbono.</w:t>
      </w:r>
    </w:p>
    <w:p w14:paraId="5A7077A8" w14:textId="77777777" w:rsidR="00B621DA" w:rsidRPr="00515DFB" w:rsidRDefault="00B621DA" w:rsidP="00785F15">
      <w:pPr>
        <w:pStyle w:val="Prrafodelista"/>
        <w:numPr>
          <w:ilvl w:val="0"/>
          <w:numId w:val="5"/>
        </w:numPr>
        <w:spacing w:after="200" w:line="360" w:lineRule="auto"/>
        <w:contextualSpacing/>
        <w:jc w:val="both"/>
        <w:rPr>
          <w:sz w:val="20"/>
          <w:szCs w:val="20"/>
        </w:rPr>
      </w:pPr>
      <w:r>
        <w:rPr>
          <w:sz w:val="20"/>
          <w:szCs w:val="20"/>
          <w:lang w:val="es-VE"/>
        </w:rPr>
        <w:t>NTP</w:t>
      </w:r>
      <w:r w:rsidRPr="00515DFB">
        <w:rPr>
          <w:sz w:val="20"/>
          <w:szCs w:val="20"/>
          <w:lang w:val="es-VE"/>
        </w:rPr>
        <w:t xml:space="preserve"> 341.154 Perfiles estructurales de acero soldado.</w:t>
      </w:r>
    </w:p>
    <w:p w14:paraId="27AB4D7C" w14:textId="77777777" w:rsidR="00B621DA" w:rsidRPr="00784559" w:rsidRDefault="00B621DA" w:rsidP="00785F15">
      <w:pPr>
        <w:pStyle w:val="Prrafodelista"/>
        <w:numPr>
          <w:ilvl w:val="0"/>
          <w:numId w:val="5"/>
        </w:numPr>
        <w:spacing w:after="200" w:line="360" w:lineRule="auto"/>
        <w:contextualSpacing/>
        <w:jc w:val="both"/>
        <w:rPr>
          <w:sz w:val="20"/>
          <w:szCs w:val="20"/>
        </w:rPr>
      </w:pPr>
      <w:r>
        <w:rPr>
          <w:sz w:val="20"/>
          <w:szCs w:val="20"/>
          <w:lang w:val="es-VE"/>
        </w:rPr>
        <w:t>NTP</w:t>
      </w:r>
      <w:r w:rsidRPr="00515DFB">
        <w:rPr>
          <w:sz w:val="20"/>
          <w:szCs w:val="20"/>
          <w:lang w:val="es-VE"/>
        </w:rPr>
        <w:t xml:space="preserve"> 341.067 Características generales y métodos de ensayo del recubrimiento de zinc de productos tubulares de acero y sus accesorios.</w:t>
      </w:r>
    </w:p>
    <w:p w14:paraId="71C865A3" w14:textId="77777777" w:rsidR="00B621DA" w:rsidRPr="00784559" w:rsidRDefault="00B621DA" w:rsidP="00785F15">
      <w:pPr>
        <w:pStyle w:val="Prrafodelista"/>
        <w:numPr>
          <w:ilvl w:val="0"/>
          <w:numId w:val="5"/>
        </w:numPr>
        <w:spacing w:after="200" w:line="360" w:lineRule="auto"/>
        <w:contextualSpacing/>
        <w:jc w:val="both"/>
        <w:rPr>
          <w:sz w:val="20"/>
          <w:szCs w:val="20"/>
        </w:rPr>
      </w:pPr>
      <w:r>
        <w:rPr>
          <w:sz w:val="20"/>
          <w:szCs w:val="20"/>
          <w:lang w:val="es-VE"/>
        </w:rPr>
        <w:t>CNE: Código Nacional de Electricidad, estructurado por:</w:t>
      </w:r>
    </w:p>
    <w:p w14:paraId="2FF00505" w14:textId="77777777" w:rsidR="00B621DA" w:rsidRPr="00784559" w:rsidRDefault="00B621DA" w:rsidP="00785F15">
      <w:pPr>
        <w:pStyle w:val="Prrafodelista"/>
        <w:numPr>
          <w:ilvl w:val="1"/>
          <w:numId w:val="5"/>
        </w:numPr>
        <w:spacing w:after="200" w:line="360" w:lineRule="auto"/>
        <w:contextualSpacing/>
        <w:jc w:val="both"/>
        <w:rPr>
          <w:sz w:val="20"/>
          <w:szCs w:val="20"/>
        </w:rPr>
      </w:pPr>
      <w:r>
        <w:rPr>
          <w:sz w:val="20"/>
          <w:szCs w:val="20"/>
          <w:lang w:val="es-VE"/>
        </w:rPr>
        <w:t>Código Nacional de Electricidad – Utilización.</w:t>
      </w:r>
    </w:p>
    <w:p w14:paraId="25FD4C63" w14:textId="77777777" w:rsidR="00B621DA" w:rsidRPr="00784559" w:rsidRDefault="00B621DA" w:rsidP="00785F15">
      <w:pPr>
        <w:pStyle w:val="Prrafodelista"/>
        <w:numPr>
          <w:ilvl w:val="1"/>
          <w:numId w:val="5"/>
        </w:numPr>
        <w:spacing w:after="200" w:line="360" w:lineRule="auto"/>
        <w:contextualSpacing/>
        <w:jc w:val="both"/>
        <w:rPr>
          <w:sz w:val="20"/>
          <w:szCs w:val="20"/>
        </w:rPr>
      </w:pPr>
      <w:r>
        <w:rPr>
          <w:sz w:val="20"/>
          <w:szCs w:val="20"/>
          <w:lang w:val="es-VE"/>
        </w:rPr>
        <w:t>Código Nacional de Electricidad – Suministro.</w:t>
      </w:r>
    </w:p>
    <w:p w14:paraId="016834F4" w14:textId="5FBB7354" w:rsidR="00B621DA" w:rsidRPr="001E3C4C" w:rsidRDefault="00B621DA" w:rsidP="00785F15">
      <w:pPr>
        <w:pStyle w:val="Prrafodelista"/>
        <w:numPr>
          <w:ilvl w:val="0"/>
          <w:numId w:val="5"/>
        </w:numPr>
        <w:spacing w:after="200" w:line="360" w:lineRule="auto"/>
        <w:contextualSpacing/>
        <w:jc w:val="both"/>
        <w:rPr>
          <w:sz w:val="20"/>
          <w:szCs w:val="20"/>
        </w:rPr>
      </w:pPr>
      <w:r>
        <w:rPr>
          <w:sz w:val="20"/>
          <w:szCs w:val="20"/>
          <w:lang w:val="es-VE"/>
        </w:rPr>
        <w:t xml:space="preserve">ANSI </w:t>
      </w:r>
      <w:r w:rsidR="008E64CA">
        <w:rPr>
          <w:sz w:val="20"/>
          <w:szCs w:val="20"/>
          <w:lang w:val="es-VE"/>
        </w:rPr>
        <w:t>C5.1:</w:t>
      </w:r>
      <w:r>
        <w:rPr>
          <w:sz w:val="20"/>
          <w:szCs w:val="20"/>
          <w:lang w:val="es-VE"/>
        </w:rPr>
        <w:t xml:space="preserve"> Lighting Protection Code </w:t>
      </w:r>
    </w:p>
    <w:p w14:paraId="15C436F4" w14:textId="77777777" w:rsidR="00B621DA" w:rsidRPr="001E3C4C" w:rsidRDefault="00B621DA" w:rsidP="00785F15">
      <w:pPr>
        <w:pStyle w:val="Prrafodelista"/>
        <w:numPr>
          <w:ilvl w:val="0"/>
          <w:numId w:val="5"/>
        </w:numPr>
        <w:spacing w:after="200" w:line="360" w:lineRule="auto"/>
        <w:contextualSpacing/>
        <w:jc w:val="both"/>
        <w:rPr>
          <w:sz w:val="20"/>
          <w:szCs w:val="20"/>
          <w:lang w:val="en-US"/>
        </w:rPr>
      </w:pPr>
      <w:r w:rsidRPr="00273834">
        <w:rPr>
          <w:sz w:val="20"/>
          <w:szCs w:val="20"/>
          <w:lang w:val="en-US"/>
        </w:rPr>
        <w:t>ANSI C37.13: Low Voltage AC Power Circuit Breakers</w:t>
      </w:r>
    </w:p>
    <w:p w14:paraId="237CFEF8" w14:textId="77777777" w:rsidR="00B621DA" w:rsidRPr="001E3C4C" w:rsidRDefault="00B621DA" w:rsidP="00785F15">
      <w:pPr>
        <w:pStyle w:val="Prrafodelista"/>
        <w:numPr>
          <w:ilvl w:val="0"/>
          <w:numId w:val="5"/>
        </w:numPr>
        <w:spacing w:after="200" w:line="360" w:lineRule="auto"/>
        <w:contextualSpacing/>
        <w:jc w:val="both"/>
        <w:rPr>
          <w:sz w:val="20"/>
          <w:szCs w:val="20"/>
          <w:lang w:val="en-US"/>
        </w:rPr>
      </w:pPr>
      <w:r w:rsidRPr="00273834">
        <w:rPr>
          <w:sz w:val="20"/>
          <w:szCs w:val="20"/>
          <w:lang w:val="en-US"/>
        </w:rPr>
        <w:t>ANSI C84.1: Voltage rating for Electric Power Systems</w:t>
      </w:r>
    </w:p>
    <w:p w14:paraId="0D4E2449" w14:textId="77777777" w:rsidR="00B621DA" w:rsidRPr="001E3C4C" w:rsidRDefault="00B621DA" w:rsidP="00785F15">
      <w:pPr>
        <w:pStyle w:val="Prrafodelista"/>
        <w:numPr>
          <w:ilvl w:val="0"/>
          <w:numId w:val="5"/>
        </w:numPr>
        <w:spacing w:after="200" w:line="360" w:lineRule="auto"/>
        <w:contextualSpacing/>
        <w:jc w:val="both"/>
        <w:rPr>
          <w:sz w:val="20"/>
          <w:szCs w:val="20"/>
          <w:lang w:val="en-US"/>
        </w:rPr>
      </w:pPr>
      <w:r w:rsidRPr="00273834">
        <w:rPr>
          <w:sz w:val="20"/>
          <w:szCs w:val="20"/>
          <w:lang w:val="en-US"/>
        </w:rPr>
        <w:t>API RP-500: Recomend practice for Clasification of locations for electric installations at petroleum facilities classified as Class 1, Division 1 y 2.</w:t>
      </w:r>
    </w:p>
    <w:p w14:paraId="09D2B87C" w14:textId="77777777" w:rsidR="00B621DA" w:rsidRDefault="00B621DA" w:rsidP="00785F15">
      <w:pPr>
        <w:pStyle w:val="Prrafodelista"/>
        <w:numPr>
          <w:ilvl w:val="0"/>
          <w:numId w:val="5"/>
        </w:numPr>
        <w:spacing w:after="200" w:line="360" w:lineRule="auto"/>
        <w:contextualSpacing/>
        <w:jc w:val="both"/>
        <w:rPr>
          <w:sz w:val="20"/>
          <w:szCs w:val="20"/>
          <w:lang w:val="es-PE"/>
        </w:rPr>
      </w:pPr>
      <w:r w:rsidRPr="00273834">
        <w:rPr>
          <w:sz w:val="20"/>
          <w:szCs w:val="20"/>
          <w:lang w:val="es-PE"/>
        </w:rPr>
        <w:t>El tablero cumplirá con la Norma IEC 439</w:t>
      </w:r>
      <w:r>
        <w:rPr>
          <w:sz w:val="20"/>
          <w:szCs w:val="20"/>
          <w:lang w:val="es-PE"/>
        </w:rPr>
        <w:t xml:space="preserve"> y IEC529</w:t>
      </w:r>
      <w:r w:rsidRPr="00273834">
        <w:rPr>
          <w:sz w:val="20"/>
          <w:szCs w:val="20"/>
          <w:lang w:val="es-PE"/>
        </w:rPr>
        <w:t xml:space="preserve"> </w:t>
      </w:r>
    </w:p>
    <w:p w14:paraId="71C14AF2" w14:textId="7A64FA56" w:rsidR="00B621DA" w:rsidRPr="00B621DA" w:rsidRDefault="008E64CA" w:rsidP="00785F15">
      <w:pPr>
        <w:pStyle w:val="Prrafodelista"/>
        <w:numPr>
          <w:ilvl w:val="0"/>
          <w:numId w:val="5"/>
        </w:numPr>
        <w:spacing w:after="200" w:line="360" w:lineRule="auto"/>
        <w:ind w:left="567"/>
        <w:contextualSpacing/>
        <w:jc w:val="both"/>
        <w:rPr>
          <w:sz w:val="20"/>
          <w:szCs w:val="20"/>
          <w:lang w:val="es-VE"/>
        </w:rPr>
      </w:pPr>
      <w:r w:rsidRPr="00B621DA">
        <w:rPr>
          <w:sz w:val="20"/>
          <w:szCs w:val="20"/>
          <w:lang w:val="es-PE"/>
        </w:rPr>
        <w:t>De acuerdo con</w:t>
      </w:r>
      <w:r w:rsidR="00B621DA" w:rsidRPr="00B621DA">
        <w:rPr>
          <w:sz w:val="20"/>
          <w:szCs w:val="20"/>
          <w:lang w:val="es-PE"/>
        </w:rPr>
        <w:t xml:space="preserve"> la norma IEC 439, su tensión de aislamiento será hasta de 1000V.</w:t>
      </w:r>
    </w:p>
    <w:p w14:paraId="7F0037E4" w14:textId="12FA6CAA" w:rsidR="00FD41FF" w:rsidRPr="00B621DA" w:rsidRDefault="008E64CA" w:rsidP="00785F15">
      <w:pPr>
        <w:pStyle w:val="Prrafodelista"/>
        <w:numPr>
          <w:ilvl w:val="0"/>
          <w:numId w:val="5"/>
        </w:numPr>
        <w:spacing w:after="200" w:line="360" w:lineRule="auto"/>
        <w:ind w:left="567"/>
        <w:contextualSpacing/>
        <w:jc w:val="both"/>
        <w:rPr>
          <w:sz w:val="20"/>
          <w:szCs w:val="20"/>
          <w:lang w:val="es-VE"/>
        </w:rPr>
      </w:pPr>
      <w:r w:rsidRPr="00B621DA">
        <w:rPr>
          <w:sz w:val="20"/>
          <w:lang w:val="es-PE"/>
        </w:rPr>
        <w:t>De acuerdo con</w:t>
      </w:r>
      <w:r w:rsidR="00B621DA" w:rsidRPr="00B621DA">
        <w:rPr>
          <w:sz w:val="20"/>
          <w:lang w:val="es-PE"/>
        </w:rPr>
        <w:t xml:space="preserve"> la IEC el grado de protección será IP54.</w:t>
      </w:r>
    </w:p>
    <w:sectPr w:rsidR="00FD41FF" w:rsidRPr="00B621DA" w:rsidSect="00844294">
      <w:headerReference w:type="default" r:id="rId31"/>
      <w:footerReference w:type="default" r:id="rId32"/>
      <w:pgSz w:w="11907" w:h="16840" w:code="9"/>
      <w:pgMar w:top="1134" w:right="708" w:bottom="568" w:left="1701"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C4C8C6" w14:textId="77777777" w:rsidR="008101AC" w:rsidRDefault="008101AC">
      <w:r>
        <w:separator/>
      </w:r>
    </w:p>
  </w:endnote>
  <w:endnote w:type="continuationSeparator" w:id="0">
    <w:p w14:paraId="35BAD050" w14:textId="77777777" w:rsidR="008101AC" w:rsidRDefault="008101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IDAutomationHC39M">
    <w:altName w:val="Lucida Console"/>
    <w:charset w:val="00"/>
    <w:family w:val="modern"/>
    <w:pitch w:val="fixed"/>
    <w:sig w:usb0="00000003"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1057" w:type="dxa"/>
      <w:tblInd w:w="-1206" w:type="dxa"/>
      <w:tblLayout w:type="fixed"/>
      <w:tblCellMar>
        <w:left w:w="70" w:type="dxa"/>
        <w:right w:w="70" w:type="dxa"/>
      </w:tblCellMar>
      <w:tblLook w:val="04A0" w:firstRow="1" w:lastRow="0" w:firstColumn="1" w:lastColumn="0" w:noHBand="0" w:noVBand="1"/>
    </w:tblPr>
    <w:tblGrid>
      <w:gridCol w:w="425"/>
      <w:gridCol w:w="142"/>
      <w:gridCol w:w="1058"/>
      <w:gridCol w:w="1200"/>
      <w:gridCol w:w="1200"/>
      <w:gridCol w:w="1200"/>
      <w:gridCol w:w="587"/>
      <w:gridCol w:w="1207"/>
      <w:gridCol w:w="531"/>
      <w:gridCol w:w="7"/>
      <w:gridCol w:w="1090"/>
      <w:gridCol w:w="1134"/>
      <w:gridCol w:w="1276"/>
    </w:tblGrid>
    <w:tr w:rsidR="00772C21" w:rsidRPr="00D24379" w14:paraId="473F79C6" w14:textId="77777777" w:rsidTr="000054FE">
      <w:trPr>
        <w:trHeight w:val="123"/>
      </w:trPr>
      <w:tc>
        <w:tcPr>
          <w:tcW w:w="567"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tcPr>
        <w:p w14:paraId="7F65DF6F" w14:textId="217DE82A" w:rsidR="00772C21" w:rsidRDefault="00772C21" w:rsidP="00D24379">
          <w:pPr>
            <w:spacing w:before="0" w:after="0"/>
            <w:jc w:val="center"/>
            <w:rPr>
              <w:rFonts w:ascii="Calibri" w:hAnsi="Calibri" w:cs="Calibri"/>
              <w:color w:val="000000"/>
              <w:sz w:val="22"/>
              <w:szCs w:val="22"/>
              <w:lang w:val="es-PE" w:eastAsia="es-PE"/>
            </w:rPr>
          </w:pPr>
        </w:p>
      </w:tc>
      <w:tc>
        <w:tcPr>
          <w:tcW w:w="5245" w:type="dxa"/>
          <w:gridSpan w:val="5"/>
          <w:tcBorders>
            <w:top w:val="single" w:sz="12" w:space="0" w:color="auto"/>
            <w:left w:val="single" w:sz="12" w:space="0" w:color="auto"/>
            <w:bottom w:val="single" w:sz="4" w:space="0" w:color="auto"/>
            <w:right w:val="single" w:sz="8" w:space="0" w:color="000000"/>
          </w:tcBorders>
          <w:shd w:val="clear" w:color="auto" w:fill="auto"/>
          <w:noWrap/>
          <w:vAlign w:val="center"/>
        </w:tcPr>
        <w:p w14:paraId="758220F7" w14:textId="74C76BC2" w:rsidR="00772C21" w:rsidRPr="002B07DD" w:rsidRDefault="00772C21" w:rsidP="002B07DD">
          <w:pPr>
            <w:rPr>
              <w:color w:val="000000"/>
              <w:sz w:val="16"/>
              <w:lang w:eastAsia="es-PE"/>
            </w:rPr>
          </w:pPr>
        </w:p>
      </w:tc>
      <w:tc>
        <w:tcPr>
          <w:tcW w:w="1738" w:type="dxa"/>
          <w:gridSpan w:val="2"/>
          <w:tcBorders>
            <w:top w:val="single" w:sz="12" w:space="0" w:color="auto"/>
            <w:left w:val="single" w:sz="8" w:space="0" w:color="auto"/>
            <w:bottom w:val="single" w:sz="4" w:space="0" w:color="auto"/>
            <w:right w:val="single" w:sz="8" w:space="0" w:color="000000"/>
          </w:tcBorders>
          <w:shd w:val="clear" w:color="auto" w:fill="auto"/>
          <w:noWrap/>
          <w:vAlign w:val="center"/>
        </w:tcPr>
        <w:p w14:paraId="1C378C7C" w14:textId="3AFF720F" w:rsidR="00772C21" w:rsidRDefault="00772C21" w:rsidP="00BD662C">
          <w:pPr>
            <w:spacing w:before="0" w:after="0"/>
            <w:jc w:val="center"/>
            <w:rPr>
              <w:rFonts w:cs="Arial"/>
              <w:color w:val="000000"/>
              <w:sz w:val="16"/>
              <w:lang w:eastAsia="es-PE"/>
            </w:rPr>
          </w:pPr>
        </w:p>
      </w:tc>
      <w:tc>
        <w:tcPr>
          <w:tcW w:w="1097" w:type="dxa"/>
          <w:gridSpan w:val="2"/>
          <w:tcBorders>
            <w:top w:val="single" w:sz="12" w:space="0" w:color="auto"/>
            <w:left w:val="nil"/>
            <w:bottom w:val="single" w:sz="4" w:space="0" w:color="auto"/>
            <w:right w:val="single" w:sz="8" w:space="0" w:color="auto"/>
          </w:tcBorders>
          <w:shd w:val="clear" w:color="auto" w:fill="auto"/>
          <w:noWrap/>
          <w:vAlign w:val="center"/>
        </w:tcPr>
        <w:p w14:paraId="1A15390E" w14:textId="49361639" w:rsidR="00772C21" w:rsidRDefault="00772C21" w:rsidP="000054FE">
          <w:pPr>
            <w:spacing w:before="0" w:after="0"/>
            <w:jc w:val="center"/>
            <w:rPr>
              <w:rFonts w:ascii="Calibri" w:hAnsi="Calibri" w:cs="Calibri"/>
              <w:color w:val="000000"/>
              <w:sz w:val="22"/>
              <w:szCs w:val="22"/>
              <w:lang w:val="es-PE" w:eastAsia="es-PE"/>
            </w:rPr>
          </w:pPr>
        </w:p>
      </w:tc>
      <w:tc>
        <w:tcPr>
          <w:tcW w:w="1134" w:type="dxa"/>
          <w:tcBorders>
            <w:top w:val="single" w:sz="12" w:space="0" w:color="auto"/>
            <w:left w:val="nil"/>
            <w:bottom w:val="single" w:sz="4" w:space="0" w:color="auto"/>
            <w:right w:val="single" w:sz="8" w:space="0" w:color="auto"/>
          </w:tcBorders>
          <w:shd w:val="clear" w:color="auto" w:fill="auto"/>
          <w:vAlign w:val="center"/>
        </w:tcPr>
        <w:p w14:paraId="3B3A96EB" w14:textId="067ECAC8" w:rsidR="00772C21" w:rsidRDefault="00772C21" w:rsidP="00B9713E">
          <w:pPr>
            <w:spacing w:before="0" w:after="0"/>
            <w:jc w:val="center"/>
            <w:rPr>
              <w:rFonts w:cs="Arial"/>
              <w:color w:val="000000"/>
              <w:sz w:val="16"/>
              <w:szCs w:val="16"/>
              <w:lang w:val="es-PE" w:eastAsia="es-PE"/>
            </w:rPr>
          </w:pPr>
        </w:p>
      </w:tc>
      <w:tc>
        <w:tcPr>
          <w:tcW w:w="1276" w:type="dxa"/>
          <w:tcBorders>
            <w:top w:val="single" w:sz="12" w:space="0" w:color="auto"/>
            <w:left w:val="nil"/>
            <w:bottom w:val="single" w:sz="4" w:space="0" w:color="auto"/>
            <w:right w:val="single" w:sz="12" w:space="0" w:color="auto"/>
          </w:tcBorders>
          <w:shd w:val="clear" w:color="auto" w:fill="auto"/>
          <w:vAlign w:val="center"/>
        </w:tcPr>
        <w:p w14:paraId="51BC7E20" w14:textId="6F5E0F53" w:rsidR="00772C21" w:rsidRDefault="00772C21" w:rsidP="00B9713E">
          <w:pPr>
            <w:spacing w:before="0" w:after="0"/>
            <w:jc w:val="center"/>
            <w:rPr>
              <w:rFonts w:cs="Arial"/>
              <w:color w:val="000000"/>
              <w:sz w:val="16"/>
              <w:szCs w:val="16"/>
              <w:lang w:val="es-PE" w:eastAsia="es-PE"/>
            </w:rPr>
          </w:pPr>
        </w:p>
      </w:tc>
    </w:tr>
    <w:tr w:rsidR="00772C21" w:rsidRPr="00D24379" w14:paraId="75F52C25" w14:textId="77777777" w:rsidTr="002B07DD">
      <w:trPr>
        <w:trHeight w:val="123"/>
      </w:trPr>
      <w:tc>
        <w:tcPr>
          <w:tcW w:w="567"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tcPr>
        <w:p w14:paraId="692F8D33" w14:textId="375E87A2" w:rsidR="00772C21" w:rsidRPr="00D24379" w:rsidRDefault="00772C21" w:rsidP="00D24379">
          <w:pPr>
            <w:spacing w:before="0" w:after="0"/>
            <w:jc w:val="center"/>
            <w:rPr>
              <w:rFonts w:ascii="Calibri" w:hAnsi="Calibri" w:cs="Calibri"/>
              <w:color w:val="000000"/>
              <w:sz w:val="22"/>
              <w:szCs w:val="22"/>
              <w:lang w:val="es-PE" w:eastAsia="es-PE"/>
            </w:rPr>
          </w:pPr>
        </w:p>
      </w:tc>
      <w:tc>
        <w:tcPr>
          <w:tcW w:w="5245" w:type="dxa"/>
          <w:gridSpan w:val="5"/>
          <w:tcBorders>
            <w:top w:val="single" w:sz="12" w:space="0" w:color="auto"/>
            <w:left w:val="single" w:sz="12" w:space="0" w:color="auto"/>
            <w:bottom w:val="single" w:sz="4" w:space="0" w:color="auto"/>
            <w:right w:val="single" w:sz="8" w:space="0" w:color="000000"/>
          </w:tcBorders>
          <w:shd w:val="clear" w:color="auto" w:fill="auto"/>
          <w:noWrap/>
          <w:vAlign w:val="center"/>
        </w:tcPr>
        <w:p w14:paraId="6048C96C" w14:textId="1A011A66" w:rsidR="00772C21" w:rsidRPr="00D24379" w:rsidRDefault="00772C21" w:rsidP="000054FE">
          <w:pPr>
            <w:spacing w:before="0" w:after="0"/>
            <w:jc w:val="left"/>
            <w:rPr>
              <w:rFonts w:cs="Arial"/>
              <w:color w:val="000000"/>
              <w:sz w:val="16"/>
              <w:szCs w:val="16"/>
              <w:lang w:val="es-PE" w:eastAsia="es-PE"/>
            </w:rPr>
          </w:pPr>
        </w:p>
      </w:tc>
      <w:tc>
        <w:tcPr>
          <w:tcW w:w="1738" w:type="dxa"/>
          <w:gridSpan w:val="2"/>
          <w:tcBorders>
            <w:top w:val="single" w:sz="12" w:space="0" w:color="auto"/>
            <w:left w:val="single" w:sz="8" w:space="0" w:color="auto"/>
            <w:bottom w:val="single" w:sz="4" w:space="0" w:color="auto"/>
            <w:right w:val="single" w:sz="8" w:space="0" w:color="000000"/>
          </w:tcBorders>
          <w:shd w:val="clear" w:color="auto" w:fill="auto"/>
          <w:noWrap/>
          <w:vAlign w:val="center"/>
        </w:tcPr>
        <w:p w14:paraId="636423A7" w14:textId="1F083C61" w:rsidR="00772C21" w:rsidRPr="00D24379" w:rsidRDefault="00772C21" w:rsidP="00BD662C">
          <w:pPr>
            <w:spacing w:before="0" w:after="0"/>
            <w:jc w:val="center"/>
            <w:rPr>
              <w:rFonts w:ascii="Calibri" w:hAnsi="Calibri" w:cs="Calibri"/>
              <w:color w:val="000000"/>
              <w:sz w:val="22"/>
              <w:szCs w:val="22"/>
              <w:lang w:val="es-PE" w:eastAsia="es-PE"/>
            </w:rPr>
          </w:pPr>
        </w:p>
      </w:tc>
      <w:tc>
        <w:tcPr>
          <w:tcW w:w="1097" w:type="dxa"/>
          <w:gridSpan w:val="2"/>
          <w:tcBorders>
            <w:top w:val="single" w:sz="12" w:space="0" w:color="auto"/>
            <w:left w:val="nil"/>
            <w:bottom w:val="single" w:sz="4" w:space="0" w:color="auto"/>
            <w:right w:val="single" w:sz="8" w:space="0" w:color="auto"/>
          </w:tcBorders>
          <w:shd w:val="clear" w:color="auto" w:fill="auto"/>
          <w:noWrap/>
          <w:vAlign w:val="bottom"/>
        </w:tcPr>
        <w:p w14:paraId="25A3945F" w14:textId="77777777" w:rsidR="00772C21" w:rsidRPr="00D24379" w:rsidRDefault="00772C21" w:rsidP="00D24379">
          <w:pPr>
            <w:spacing w:before="0" w:after="0"/>
            <w:jc w:val="center"/>
            <w:rPr>
              <w:rFonts w:ascii="Calibri" w:hAnsi="Calibri" w:cs="Calibri"/>
              <w:color w:val="000000"/>
              <w:sz w:val="22"/>
              <w:szCs w:val="22"/>
              <w:lang w:val="es-PE" w:eastAsia="es-PE"/>
            </w:rPr>
          </w:pPr>
        </w:p>
      </w:tc>
      <w:tc>
        <w:tcPr>
          <w:tcW w:w="1134" w:type="dxa"/>
          <w:tcBorders>
            <w:top w:val="single" w:sz="12" w:space="0" w:color="auto"/>
            <w:left w:val="nil"/>
            <w:bottom w:val="single" w:sz="4" w:space="0" w:color="auto"/>
            <w:right w:val="single" w:sz="8" w:space="0" w:color="auto"/>
          </w:tcBorders>
          <w:shd w:val="clear" w:color="auto" w:fill="auto"/>
          <w:vAlign w:val="center"/>
        </w:tcPr>
        <w:p w14:paraId="0F7FBB7C" w14:textId="7640624E" w:rsidR="00772C21" w:rsidRPr="00D24379" w:rsidRDefault="00772C21" w:rsidP="00B9713E">
          <w:pPr>
            <w:spacing w:before="0" w:after="0"/>
            <w:jc w:val="center"/>
            <w:rPr>
              <w:rFonts w:cs="Arial"/>
              <w:color w:val="000000"/>
              <w:sz w:val="16"/>
              <w:szCs w:val="16"/>
              <w:lang w:val="es-PE" w:eastAsia="es-PE"/>
            </w:rPr>
          </w:pPr>
        </w:p>
      </w:tc>
      <w:tc>
        <w:tcPr>
          <w:tcW w:w="1276" w:type="dxa"/>
          <w:tcBorders>
            <w:top w:val="single" w:sz="12" w:space="0" w:color="auto"/>
            <w:left w:val="nil"/>
            <w:bottom w:val="single" w:sz="4" w:space="0" w:color="auto"/>
            <w:right w:val="single" w:sz="12" w:space="0" w:color="auto"/>
          </w:tcBorders>
          <w:shd w:val="clear" w:color="auto" w:fill="auto"/>
          <w:vAlign w:val="center"/>
        </w:tcPr>
        <w:p w14:paraId="679FBBD1" w14:textId="77777777" w:rsidR="00772C21" w:rsidRPr="00D24379" w:rsidRDefault="00772C21" w:rsidP="00B9713E">
          <w:pPr>
            <w:spacing w:before="0" w:after="0"/>
            <w:jc w:val="center"/>
            <w:rPr>
              <w:rFonts w:cs="Arial"/>
              <w:color w:val="000000"/>
              <w:sz w:val="16"/>
              <w:szCs w:val="16"/>
              <w:lang w:val="es-PE" w:eastAsia="es-PE"/>
            </w:rPr>
          </w:pPr>
        </w:p>
      </w:tc>
    </w:tr>
    <w:tr w:rsidR="00772C21" w:rsidRPr="00D24379" w14:paraId="074F1776" w14:textId="77777777" w:rsidTr="00243DE0">
      <w:trPr>
        <w:trHeight w:val="163"/>
      </w:trPr>
      <w:tc>
        <w:tcPr>
          <w:tcW w:w="567" w:type="dxa"/>
          <w:gridSpan w:val="2"/>
          <w:vMerge w:val="restart"/>
          <w:tcBorders>
            <w:top w:val="single" w:sz="4" w:space="0" w:color="auto"/>
            <w:left w:val="single" w:sz="12" w:space="0" w:color="auto"/>
            <w:bottom w:val="nil"/>
            <w:right w:val="single" w:sz="12" w:space="0" w:color="auto"/>
          </w:tcBorders>
          <w:shd w:val="clear" w:color="auto" w:fill="auto"/>
          <w:noWrap/>
          <w:vAlign w:val="center"/>
        </w:tcPr>
        <w:p w14:paraId="59AB84DF" w14:textId="18F31109" w:rsidR="00772C21" w:rsidRPr="00D24379" w:rsidRDefault="00772C21" w:rsidP="00D24379">
          <w:pPr>
            <w:spacing w:before="0" w:after="0"/>
            <w:jc w:val="center"/>
            <w:rPr>
              <w:rFonts w:ascii="Calibri" w:hAnsi="Calibri" w:cs="Calibri"/>
              <w:color w:val="000000"/>
              <w:sz w:val="22"/>
              <w:szCs w:val="22"/>
              <w:lang w:val="es-PE" w:eastAsia="es-PE"/>
            </w:rPr>
          </w:pPr>
        </w:p>
      </w:tc>
      <w:tc>
        <w:tcPr>
          <w:tcW w:w="5245" w:type="dxa"/>
          <w:gridSpan w:val="5"/>
          <w:vMerge w:val="restart"/>
          <w:tcBorders>
            <w:top w:val="single" w:sz="4" w:space="0" w:color="auto"/>
            <w:left w:val="single" w:sz="12" w:space="0" w:color="auto"/>
            <w:bottom w:val="nil"/>
            <w:right w:val="single" w:sz="8" w:space="0" w:color="000000"/>
          </w:tcBorders>
          <w:shd w:val="clear" w:color="auto" w:fill="auto"/>
          <w:noWrap/>
          <w:vAlign w:val="center"/>
        </w:tcPr>
        <w:p w14:paraId="24153B8D" w14:textId="5F389683" w:rsidR="00772C21" w:rsidRDefault="00772C21" w:rsidP="000054FE">
          <w:pPr>
            <w:spacing w:before="0" w:after="0"/>
            <w:jc w:val="left"/>
            <w:rPr>
              <w:rFonts w:cs="Arial"/>
              <w:color w:val="000000"/>
              <w:sz w:val="16"/>
              <w:lang w:eastAsia="es-PE"/>
            </w:rPr>
          </w:pPr>
        </w:p>
      </w:tc>
      <w:tc>
        <w:tcPr>
          <w:tcW w:w="1738" w:type="dxa"/>
          <w:gridSpan w:val="2"/>
          <w:vMerge w:val="restart"/>
          <w:tcBorders>
            <w:top w:val="single" w:sz="4" w:space="0" w:color="auto"/>
            <w:left w:val="single" w:sz="8" w:space="0" w:color="auto"/>
            <w:bottom w:val="nil"/>
            <w:right w:val="single" w:sz="8" w:space="0" w:color="000000"/>
          </w:tcBorders>
          <w:shd w:val="clear" w:color="auto" w:fill="auto"/>
          <w:noWrap/>
          <w:vAlign w:val="center"/>
        </w:tcPr>
        <w:p w14:paraId="5D9A5036" w14:textId="545F186B" w:rsidR="00772C21" w:rsidRDefault="00772C21" w:rsidP="00BD662C">
          <w:pPr>
            <w:spacing w:before="0" w:after="0"/>
            <w:jc w:val="center"/>
            <w:rPr>
              <w:rFonts w:cs="Arial"/>
              <w:color w:val="000000"/>
              <w:sz w:val="16"/>
              <w:lang w:eastAsia="es-PE"/>
            </w:rPr>
          </w:pPr>
        </w:p>
      </w:tc>
      <w:tc>
        <w:tcPr>
          <w:tcW w:w="1097" w:type="dxa"/>
          <w:gridSpan w:val="2"/>
          <w:tcBorders>
            <w:top w:val="single" w:sz="4" w:space="0" w:color="auto"/>
            <w:left w:val="nil"/>
            <w:bottom w:val="nil"/>
            <w:right w:val="single" w:sz="8" w:space="0" w:color="auto"/>
          </w:tcBorders>
          <w:shd w:val="clear" w:color="auto" w:fill="auto"/>
          <w:noWrap/>
          <w:vAlign w:val="bottom"/>
        </w:tcPr>
        <w:p w14:paraId="0404061B" w14:textId="7C54982E" w:rsidR="00772C21" w:rsidRPr="003F4F46" w:rsidRDefault="00772C21" w:rsidP="00D24379">
          <w:pPr>
            <w:spacing w:before="0" w:after="0"/>
            <w:jc w:val="center"/>
            <w:rPr>
              <w:rFonts w:cs="Arial"/>
              <w:color w:val="000000"/>
              <w:sz w:val="16"/>
              <w:lang w:eastAsia="es-PE"/>
            </w:rPr>
          </w:pPr>
        </w:p>
      </w:tc>
      <w:tc>
        <w:tcPr>
          <w:tcW w:w="1134" w:type="dxa"/>
          <w:tcBorders>
            <w:top w:val="single" w:sz="4" w:space="0" w:color="auto"/>
            <w:left w:val="nil"/>
            <w:bottom w:val="nil"/>
            <w:right w:val="single" w:sz="8" w:space="0" w:color="auto"/>
          </w:tcBorders>
          <w:shd w:val="clear" w:color="auto" w:fill="auto"/>
          <w:vAlign w:val="bottom"/>
        </w:tcPr>
        <w:p w14:paraId="296AEF29" w14:textId="74304F06" w:rsidR="00772C21" w:rsidRPr="00D24379" w:rsidRDefault="00772C21" w:rsidP="00D24379">
          <w:pPr>
            <w:spacing w:before="0" w:after="0"/>
            <w:jc w:val="center"/>
            <w:rPr>
              <w:rFonts w:cs="Arial"/>
              <w:color w:val="000000"/>
              <w:sz w:val="16"/>
              <w:lang w:eastAsia="es-PE"/>
            </w:rPr>
          </w:pPr>
        </w:p>
      </w:tc>
      <w:tc>
        <w:tcPr>
          <w:tcW w:w="1276" w:type="dxa"/>
          <w:tcBorders>
            <w:top w:val="single" w:sz="4" w:space="0" w:color="auto"/>
            <w:left w:val="nil"/>
            <w:bottom w:val="nil"/>
            <w:right w:val="single" w:sz="12" w:space="0" w:color="auto"/>
          </w:tcBorders>
          <w:shd w:val="clear" w:color="auto" w:fill="auto"/>
          <w:vAlign w:val="bottom"/>
        </w:tcPr>
        <w:p w14:paraId="0665B7F6" w14:textId="40861DC1" w:rsidR="00772C21" w:rsidRPr="00D24379" w:rsidRDefault="00772C21" w:rsidP="00D24379">
          <w:pPr>
            <w:spacing w:before="0" w:after="0"/>
            <w:jc w:val="center"/>
            <w:rPr>
              <w:rFonts w:cs="Arial"/>
              <w:color w:val="000000"/>
              <w:sz w:val="16"/>
              <w:szCs w:val="16"/>
              <w:lang w:val="es-PE" w:eastAsia="es-PE"/>
            </w:rPr>
          </w:pPr>
        </w:p>
      </w:tc>
    </w:tr>
    <w:tr w:rsidR="00772C21" w:rsidRPr="00D24379" w14:paraId="47CDA823" w14:textId="77777777" w:rsidTr="002B07DD">
      <w:trPr>
        <w:trHeight w:val="315"/>
      </w:trPr>
      <w:tc>
        <w:tcPr>
          <w:tcW w:w="567" w:type="dxa"/>
          <w:gridSpan w:val="2"/>
          <w:vMerge/>
          <w:tcBorders>
            <w:top w:val="single" w:sz="8" w:space="0" w:color="auto"/>
            <w:left w:val="single" w:sz="12" w:space="0" w:color="auto"/>
            <w:bottom w:val="nil"/>
            <w:right w:val="single" w:sz="12" w:space="0" w:color="auto"/>
          </w:tcBorders>
          <w:vAlign w:val="center"/>
        </w:tcPr>
        <w:p w14:paraId="0043BB19" w14:textId="77777777" w:rsidR="00772C21" w:rsidRPr="00D24379" w:rsidRDefault="00772C21" w:rsidP="00D24379">
          <w:pPr>
            <w:spacing w:before="0" w:after="0"/>
            <w:jc w:val="left"/>
            <w:rPr>
              <w:rFonts w:ascii="Calibri" w:hAnsi="Calibri" w:cs="Calibri"/>
              <w:color w:val="000000"/>
              <w:sz w:val="22"/>
              <w:szCs w:val="22"/>
              <w:lang w:val="es-PE" w:eastAsia="es-PE"/>
            </w:rPr>
          </w:pPr>
        </w:p>
      </w:tc>
      <w:tc>
        <w:tcPr>
          <w:tcW w:w="5245" w:type="dxa"/>
          <w:gridSpan w:val="5"/>
          <w:vMerge/>
          <w:tcBorders>
            <w:top w:val="single" w:sz="8" w:space="0" w:color="auto"/>
            <w:left w:val="single" w:sz="12" w:space="0" w:color="auto"/>
            <w:bottom w:val="nil"/>
            <w:right w:val="single" w:sz="8" w:space="0" w:color="000000"/>
          </w:tcBorders>
          <w:vAlign w:val="center"/>
        </w:tcPr>
        <w:p w14:paraId="416D6E85" w14:textId="77777777" w:rsidR="00772C21" w:rsidRPr="00D24379" w:rsidRDefault="00772C21">
          <w:pPr>
            <w:spacing w:before="0" w:after="0"/>
            <w:jc w:val="left"/>
            <w:rPr>
              <w:rFonts w:cs="Arial"/>
              <w:color w:val="000000"/>
              <w:sz w:val="16"/>
              <w:szCs w:val="16"/>
              <w:lang w:val="es-PE" w:eastAsia="es-PE"/>
            </w:rPr>
          </w:pPr>
        </w:p>
      </w:tc>
      <w:tc>
        <w:tcPr>
          <w:tcW w:w="1738" w:type="dxa"/>
          <w:gridSpan w:val="2"/>
          <w:vMerge/>
          <w:tcBorders>
            <w:top w:val="single" w:sz="8" w:space="0" w:color="auto"/>
            <w:left w:val="single" w:sz="8" w:space="0" w:color="auto"/>
            <w:bottom w:val="single" w:sz="4" w:space="0" w:color="auto"/>
            <w:right w:val="single" w:sz="8" w:space="0" w:color="000000"/>
          </w:tcBorders>
          <w:vAlign w:val="center"/>
        </w:tcPr>
        <w:p w14:paraId="1E35C640" w14:textId="77777777" w:rsidR="00772C21" w:rsidRPr="00D24379" w:rsidRDefault="00772C21" w:rsidP="00D24379">
          <w:pPr>
            <w:spacing w:before="0" w:after="0"/>
            <w:jc w:val="left"/>
            <w:rPr>
              <w:rFonts w:ascii="Calibri" w:hAnsi="Calibri" w:cs="Calibri"/>
              <w:color w:val="000000"/>
              <w:sz w:val="22"/>
              <w:szCs w:val="22"/>
              <w:lang w:val="es-PE" w:eastAsia="es-PE"/>
            </w:rPr>
          </w:pPr>
        </w:p>
      </w:tc>
      <w:tc>
        <w:tcPr>
          <w:tcW w:w="1097" w:type="dxa"/>
          <w:gridSpan w:val="2"/>
          <w:tcBorders>
            <w:top w:val="nil"/>
            <w:left w:val="nil"/>
            <w:bottom w:val="single" w:sz="4" w:space="0" w:color="auto"/>
            <w:right w:val="single" w:sz="8" w:space="0" w:color="auto"/>
          </w:tcBorders>
          <w:shd w:val="clear" w:color="auto" w:fill="auto"/>
          <w:noWrap/>
          <w:vAlign w:val="bottom"/>
        </w:tcPr>
        <w:p w14:paraId="100356A0" w14:textId="725ABA9E" w:rsidR="00772C21" w:rsidRPr="00D24379" w:rsidRDefault="00772C21" w:rsidP="00D24379">
          <w:pPr>
            <w:spacing w:before="0" w:after="0"/>
            <w:jc w:val="left"/>
            <w:rPr>
              <w:rFonts w:ascii="Calibri" w:hAnsi="Calibri" w:cs="Calibri"/>
              <w:color w:val="000000"/>
              <w:sz w:val="22"/>
              <w:szCs w:val="22"/>
              <w:lang w:val="es-PE" w:eastAsia="es-PE"/>
            </w:rPr>
          </w:pPr>
        </w:p>
      </w:tc>
      <w:tc>
        <w:tcPr>
          <w:tcW w:w="1134" w:type="dxa"/>
          <w:tcBorders>
            <w:top w:val="nil"/>
            <w:left w:val="nil"/>
            <w:bottom w:val="single" w:sz="8" w:space="0" w:color="auto"/>
            <w:right w:val="single" w:sz="8" w:space="0" w:color="auto"/>
          </w:tcBorders>
          <w:shd w:val="clear" w:color="auto" w:fill="auto"/>
          <w:vAlign w:val="bottom"/>
        </w:tcPr>
        <w:p w14:paraId="6B1EF5A4" w14:textId="3E76E5CD" w:rsidR="00772C21" w:rsidRPr="00D24379" w:rsidRDefault="00772C21" w:rsidP="00D24379">
          <w:pPr>
            <w:spacing w:before="0" w:after="0"/>
            <w:jc w:val="center"/>
            <w:rPr>
              <w:rFonts w:cs="Arial"/>
              <w:color w:val="000000"/>
              <w:sz w:val="12"/>
              <w:szCs w:val="12"/>
              <w:lang w:val="es-PE" w:eastAsia="es-PE"/>
            </w:rPr>
          </w:pPr>
        </w:p>
      </w:tc>
      <w:tc>
        <w:tcPr>
          <w:tcW w:w="1276" w:type="dxa"/>
          <w:tcBorders>
            <w:top w:val="nil"/>
            <w:left w:val="nil"/>
            <w:bottom w:val="single" w:sz="8" w:space="0" w:color="000000"/>
            <w:right w:val="single" w:sz="12" w:space="0" w:color="000000"/>
          </w:tcBorders>
          <w:shd w:val="clear" w:color="auto" w:fill="auto"/>
          <w:vAlign w:val="bottom"/>
        </w:tcPr>
        <w:p w14:paraId="1DC2734A" w14:textId="3FE139E5" w:rsidR="00772C21" w:rsidRPr="00D24379" w:rsidRDefault="00772C21" w:rsidP="00D24379">
          <w:pPr>
            <w:spacing w:before="0" w:after="0"/>
            <w:jc w:val="center"/>
            <w:rPr>
              <w:rFonts w:cs="Arial"/>
              <w:color w:val="000000"/>
              <w:sz w:val="14"/>
              <w:szCs w:val="14"/>
              <w:lang w:val="es-PE" w:eastAsia="es-PE"/>
            </w:rPr>
          </w:pPr>
        </w:p>
      </w:tc>
    </w:tr>
    <w:tr w:rsidR="00772C21" w:rsidRPr="00D24379" w14:paraId="3A45D6A7" w14:textId="77777777" w:rsidTr="002B07DD">
      <w:trPr>
        <w:trHeight w:val="300"/>
      </w:trPr>
      <w:tc>
        <w:tcPr>
          <w:tcW w:w="567" w:type="dxa"/>
          <w:gridSpan w:val="2"/>
          <w:vMerge w:val="restart"/>
          <w:tcBorders>
            <w:top w:val="single" w:sz="4" w:space="0" w:color="auto"/>
            <w:left w:val="single" w:sz="12" w:space="0" w:color="000000"/>
            <w:bottom w:val="single" w:sz="8" w:space="0" w:color="000000"/>
            <w:right w:val="single" w:sz="12" w:space="0" w:color="auto"/>
          </w:tcBorders>
          <w:shd w:val="clear" w:color="auto" w:fill="auto"/>
          <w:vAlign w:val="center"/>
        </w:tcPr>
        <w:p w14:paraId="37B820C8" w14:textId="72588BCF" w:rsidR="00772C21" w:rsidRPr="00D24379" w:rsidRDefault="00772C21" w:rsidP="00D24379">
          <w:pPr>
            <w:spacing w:before="0" w:after="0"/>
            <w:jc w:val="center"/>
            <w:rPr>
              <w:rFonts w:cs="Arial"/>
              <w:color w:val="000000"/>
              <w:sz w:val="16"/>
              <w:szCs w:val="16"/>
              <w:lang w:val="es-PE" w:eastAsia="es-PE"/>
            </w:rPr>
          </w:pPr>
        </w:p>
      </w:tc>
      <w:tc>
        <w:tcPr>
          <w:tcW w:w="5245" w:type="dxa"/>
          <w:gridSpan w:val="5"/>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DCE58DF" w14:textId="2B799512" w:rsidR="00772C21" w:rsidRPr="00D24379" w:rsidRDefault="00772C21" w:rsidP="000054FE">
          <w:pPr>
            <w:spacing w:before="0" w:after="0"/>
            <w:jc w:val="left"/>
            <w:rPr>
              <w:rFonts w:cs="Arial"/>
              <w:color w:val="000000"/>
              <w:sz w:val="16"/>
              <w:szCs w:val="16"/>
              <w:lang w:val="es-PE" w:eastAsia="es-PE"/>
            </w:rPr>
          </w:pPr>
        </w:p>
      </w:tc>
      <w:tc>
        <w:tcPr>
          <w:tcW w:w="1738" w:type="dxa"/>
          <w:gridSpan w:val="2"/>
          <w:vMerge w:val="restart"/>
          <w:tcBorders>
            <w:top w:val="single" w:sz="4" w:space="0" w:color="auto"/>
            <w:left w:val="nil"/>
            <w:bottom w:val="single" w:sz="4" w:space="0" w:color="auto"/>
            <w:right w:val="single" w:sz="4" w:space="0" w:color="auto"/>
          </w:tcBorders>
          <w:shd w:val="clear" w:color="auto" w:fill="auto"/>
          <w:vAlign w:val="bottom"/>
        </w:tcPr>
        <w:p w14:paraId="60343009" w14:textId="6EAE3023" w:rsidR="00772C21" w:rsidRPr="00D24379" w:rsidRDefault="00772C21" w:rsidP="00D24379">
          <w:pPr>
            <w:spacing w:before="0" w:after="0"/>
            <w:jc w:val="center"/>
            <w:rPr>
              <w:rFonts w:cs="Arial"/>
              <w:color w:val="000000"/>
              <w:sz w:val="16"/>
              <w:szCs w:val="16"/>
              <w:lang w:val="es-PE" w:eastAsia="es-PE"/>
            </w:rPr>
          </w:pPr>
        </w:p>
      </w:tc>
      <w:tc>
        <w:tcPr>
          <w:tcW w:w="1097" w:type="dxa"/>
          <w:gridSpan w:val="2"/>
          <w:tcBorders>
            <w:top w:val="single" w:sz="4" w:space="0" w:color="auto"/>
            <w:left w:val="single" w:sz="4" w:space="0" w:color="auto"/>
            <w:bottom w:val="nil"/>
            <w:right w:val="single" w:sz="4" w:space="0" w:color="auto"/>
          </w:tcBorders>
          <w:shd w:val="clear" w:color="auto" w:fill="auto"/>
          <w:vAlign w:val="bottom"/>
        </w:tcPr>
        <w:p w14:paraId="4D23BEFB" w14:textId="36EAF462" w:rsidR="00772C21" w:rsidRPr="00D24379" w:rsidRDefault="00772C21" w:rsidP="00D24379">
          <w:pPr>
            <w:spacing w:before="0" w:after="0"/>
            <w:jc w:val="center"/>
            <w:rPr>
              <w:rFonts w:cs="Arial"/>
              <w:color w:val="000000"/>
              <w:sz w:val="16"/>
              <w:szCs w:val="16"/>
              <w:lang w:val="es-PE" w:eastAsia="es-PE"/>
            </w:rPr>
          </w:pPr>
        </w:p>
      </w:tc>
      <w:tc>
        <w:tcPr>
          <w:tcW w:w="1134" w:type="dxa"/>
          <w:tcBorders>
            <w:top w:val="nil"/>
            <w:left w:val="single" w:sz="4" w:space="0" w:color="auto"/>
            <w:bottom w:val="nil"/>
            <w:right w:val="single" w:sz="8" w:space="0" w:color="000000"/>
          </w:tcBorders>
          <w:shd w:val="clear" w:color="auto" w:fill="auto"/>
          <w:vAlign w:val="bottom"/>
        </w:tcPr>
        <w:p w14:paraId="6F628ABB" w14:textId="7211FB84" w:rsidR="00772C21" w:rsidRPr="00D24379" w:rsidRDefault="00772C21" w:rsidP="00D24379">
          <w:pPr>
            <w:spacing w:before="0" w:after="0"/>
            <w:jc w:val="center"/>
            <w:rPr>
              <w:rFonts w:cs="Arial"/>
              <w:color w:val="000000"/>
              <w:sz w:val="16"/>
              <w:szCs w:val="16"/>
              <w:lang w:val="es-PE" w:eastAsia="es-PE"/>
            </w:rPr>
          </w:pPr>
        </w:p>
      </w:tc>
      <w:tc>
        <w:tcPr>
          <w:tcW w:w="1276" w:type="dxa"/>
          <w:tcBorders>
            <w:top w:val="nil"/>
            <w:left w:val="nil"/>
            <w:bottom w:val="nil"/>
            <w:right w:val="single" w:sz="12" w:space="0" w:color="000000"/>
          </w:tcBorders>
          <w:shd w:val="clear" w:color="auto" w:fill="auto"/>
          <w:vAlign w:val="bottom"/>
        </w:tcPr>
        <w:p w14:paraId="32712930" w14:textId="1DB634BD" w:rsidR="00772C21" w:rsidRPr="00D24379" w:rsidRDefault="00772C21" w:rsidP="00D24379">
          <w:pPr>
            <w:spacing w:before="0" w:after="0"/>
            <w:jc w:val="center"/>
            <w:rPr>
              <w:rFonts w:cs="Arial"/>
              <w:color w:val="000000"/>
              <w:sz w:val="16"/>
              <w:szCs w:val="16"/>
              <w:lang w:val="es-PE" w:eastAsia="es-PE"/>
            </w:rPr>
          </w:pPr>
        </w:p>
      </w:tc>
    </w:tr>
    <w:tr w:rsidR="00772C21" w:rsidRPr="003F4F46" w14:paraId="7261C887" w14:textId="77777777" w:rsidTr="002B07DD">
      <w:trPr>
        <w:trHeight w:val="315"/>
      </w:trPr>
      <w:tc>
        <w:tcPr>
          <w:tcW w:w="567" w:type="dxa"/>
          <w:gridSpan w:val="2"/>
          <w:vMerge/>
          <w:tcBorders>
            <w:top w:val="nil"/>
            <w:left w:val="single" w:sz="12" w:space="0" w:color="000000"/>
            <w:bottom w:val="single" w:sz="8" w:space="0" w:color="000000"/>
            <w:right w:val="single" w:sz="12" w:space="0" w:color="auto"/>
          </w:tcBorders>
          <w:vAlign w:val="center"/>
        </w:tcPr>
        <w:p w14:paraId="244891B2" w14:textId="77777777" w:rsidR="00772C21" w:rsidRPr="00D24379" w:rsidRDefault="00772C21" w:rsidP="00D24379">
          <w:pPr>
            <w:spacing w:before="0" w:after="0"/>
            <w:jc w:val="left"/>
            <w:rPr>
              <w:rFonts w:cs="Arial"/>
              <w:color w:val="000000"/>
              <w:sz w:val="16"/>
              <w:szCs w:val="16"/>
              <w:lang w:val="es-PE" w:eastAsia="es-PE"/>
            </w:rPr>
          </w:pPr>
        </w:p>
      </w:tc>
      <w:tc>
        <w:tcPr>
          <w:tcW w:w="5245" w:type="dxa"/>
          <w:gridSpan w:val="5"/>
          <w:vMerge/>
          <w:tcBorders>
            <w:top w:val="nil"/>
            <w:left w:val="single" w:sz="12" w:space="0" w:color="auto"/>
            <w:bottom w:val="single" w:sz="4" w:space="0" w:color="auto"/>
            <w:right w:val="single" w:sz="4" w:space="0" w:color="auto"/>
          </w:tcBorders>
          <w:vAlign w:val="center"/>
        </w:tcPr>
        <w:p w14:paraId="0F0A2904" w14:textId="77777777" w:rsidR="00772C21" w:rsidRPr="00D24379" w:rsidRDefault="00772C21">
          <w:pPr>
            <w:spacing w:before="0" w:after="0"/>
            <w:jc w:val="left"/>
            <w:rPr>
              <w:rFonts w:cs="Arial"/>
              <w:color w:val="000000"/>
              <w:sz w:val="16"/>
              <w:szCs w:val="16"/>
              <w:lang w:val="es-PE" w:eastAsia="es-PE"/>
            </w:rPr>
          </w:pPr>
        </w:p>
      </w:tc>
      <w:tc>
        <w:tcPr>
          <w:tcW w:w="1738" w:type="dxa"/>
          <w:gridSpan w:val="2"/>
          <w:vMerge/>
          <w:tcBorders>
            <w:top w:val="single" w:sz="8" w:space="0" w:color="000000"/>
            <w:left w:val="nil"/>
            <w:bottom w:val="single" w:sz="4" w:space="0" w:color="auto"/>
            <w:right w:val="single" w:sz="4" w:space="0" w:color="auto"/>
          </w:tcBorders>
          <w:vAlign w:val="center"/>
        </w:tcPr>
        <w:p w14:paraId="13D43FA5" w14:textId="77777777" w:rsidR="00772C21" w:rsidRPr="00D24379" w:rsidRDefault="00772C21" w:rsidP="00D24379">
          <w:pPr>
            <w:spacing w:before="0" w:after="0"/>
            <w:jc w:val="left"/>
            <w:rPr>
              <w:rFonts w:cs="Arial"/>
              <w:color w:val="000000"/>
              <w:sz w:val="16"/>
              <w:szCs w:val="16"/>
              <w:lang w:val="es-PE" w:eastAsia="es-PE"/>
            </w:rPr>
          </w:pPr>
        </w:p>
      </w:tc>
      <w:tc>
        <w:tcPr>
          <w:tcW w:w="1097" w:type="dxa"/>
          <w:gridSpan w:val="2"/>
          <w:tcBorders>
            <w:top w:val="nil"/>
            <w:left w:val="single" w:sz="4" w:space="0" w:color="auto"/>
            <w:bottom w:val="single" w:sz="4" w:space="0" w:color="auto"/>
            <w:right w:val="single" w:sz="4" w:space="0" w:color="auto"/>
          </w:tcBorders>
          <w:shd w:val="clear" w:color="auto" w:fill="auto"/>
          <w:vAlign w:val="bottom"/>
        </w:tcPr>
        <w:p w14:paraId="509A5177" w14:textId="06C8CB67" w:rsidR="00772C21" w:rsidRPr="00D24379" w:rsidRDefault="00772C21" w:rsidP="00D24379">
          <w:pPr>
            <w:spacing w:before="0" w:after="0"/>
            <w:rPr>
              <w:rFonts w:cs="Arial"/>
              <w:color w:val="000000"/>
              <w:sz w:val="16"/>
              <w:szCs w:val="16"/>
              <w:lang w:val="es-PE" w:eastAsia="es-PE"/>
            </w:rPr>
          </w:pPr>
        </w:p>
      </w:tc>
      <w:tc>
        <w:tcPr>
          <w:tcW w:w="1134" w:type="dxa"/>
          <w:tcBorders>
            <w:top w:val="nil"/>
            <w:left w:val="single" w:sz="4" w:space="0" w:color="auto"/>
            <w:bottom w:val="single" w:sz="8" w:space="0" w:color="000000"/>
            <w:right w:val="single" w:sz="8" w:space="0" w:color="000000"/>
          </w:tcBorders>
          <w:shd w:val="clear" w:color="auto" w:fill="auto"/>
          <w:vAlign w:val="bottom"/>
        </w:tcPr>
        <w:p w14:paraId="4B3428BB" w14:textId="5A9AFC2A" w:rsidR="00772C21" w:rsidRPr="00D24379" w:rsidRDefault="00772C21" w:rsidP="00D24379">
          <w:pPr>
            <w:spacing w:before="0" w:after="0"/>
            <w:jc w:val="center"/>
            <w:rPr>
              <w:rFonts w:cs="Arial"/>
              <w:color w:val="000000"/>
              <w:sz w:val="12"/>
              <w:szCs w:val="12"/>
              <w:lang w:val="es-PE" w:eastAsia="es-PE"/>
            </w:rPr>
          </w:pPr>
        </w:p>
      </w:tc>
      <w:tc>
        <w:tcPr>
          <w:tcW w:w="1276" w:type="dxa"/>
          <w:tcBorders>
            <w:top w:val="nil"/>
            <w:left w:val="nil"/>
            <w:bottom w:val="single" w:sz="8" w:space="0" w:color="000000"/>
            <w:right w:val="single" w:sz="12" w:space="0" w:color="000000"/>
          </w:tcBorders>
          <w:shd w:val="clear" w:color="auto" w:fill="auto"/>
          <w:vAlign w:val="bottom"/>
        </w:tcPr>
        <w:p w14:paraId="2B0B7A5B" w14:textId="49F86DD9" w:rsidR="00772C21" w:rsidRPr="003F4F46" w:rsidRDefault="00772C21" w:rsidP="00D24379">
          <w:pPr>
            <w:spacing w:before="0" w:after="0"/>
            <w:jc w:val="center"/>
            <w:rPr>
              <w:rFonts w:cs="Arial"/>
              <w:color w:val="000000"/>
              <w:sz w:val="12"/>
              <w:szCs w:val="12"/>
              <w:lang w:eastAsia="es-PE"/>
            </w:rPr>
          </w:pPr>
        </w:p>
      </w:tc>
    </w:tr>
    <w:tr w:rsidR="00772C21" w:rsidRPr="00D24379" w14:paraId="1006B876" w14:textId="77777777" w:rsidTr="00243DE0">
      <w:trPr>
        <w:cantSplit/>
        <w:trHeight w:hRule="exact" w:val="315"/>
      </w:trPr>
      <w:tc>
        <w:tcPr>
          <w:tcW w:w="567" w:type="dxa"/>
          <w:gridSpan w:val="2"/>
          <w:tcBorders>
            <w:top w:val="nil"/>
            <w:left w:val="single" w:sz="12" w:space="0" w:color="000000"/>
            <w:bottom w:val="single" w:sz="12" w:space="0" w:color="auto"/>
            <w:right w:val="single" w:sz="12" w:space="0" w:color="auto"/>
          </w:tcBorders>
          <w:shd w:val="clear" w:color="auto" w:fill="auto"/>
          <w:vAlign w:val="bottom"/>
          <w:hideMark/>
        </w:tcPr>
        <w:p w14:paraId="2C56CA39" w14:textId="2B985740" w:rsidR="00772C21" w:rsidRPr="00D24379" w:rsidRDefault="00772C21" w:rsidP="00D24379">
          <w:pPr>
            <w:spacing w:before="0" w:after="0"/>
            <w:jc w:val="center"/>
            <w:rPr>
              <w:rFonts w:cs="Arial"/>
              <w:color w:val="000000"/>
              <w:sz w:val="16"/>
              <w:szCs w:val="16"/>
              <w:lang w:val="es-PE" w:eastAsia="es-PE"/>
            </w:rPr>
          </w:pPr>
          <w:r>
            <w:rPr>
              <w:rFonts w:cs="Arial"/>
              <w:color w:val="000000"/>
              <w:sz w:val="16"/>
              <w:lang w:eastAsia="es-PE"/>
            </w:rPr>
            <w:t>B</w:t>
          </w:r>
        </w:p>
      </w:tc>
      <w:tc>
        <w:tcPr>
          <w:tcW w:w="5245" w:type="dxa"/>
          <w:gridSpan w:val="5"/>
          <w:tcBorders>
            <w:top w:val="nil"/>
            <w:left w:val="single" w:sz="12" w:space="0" w:color="auto"/>
            <w:bottom w:val="single" w:sz="8" w:space="0" w:color="000000"/>
            <w:right w:val="single" w:sz="8" w:space="0" w:color="000000"/>
          </w:tcBorders>
          <w:shd w:val="clear" w:color="auto" w:fill="auto"/>
          <w:vAlign w:val="bottom"/>
          <w:hideMark/>
        </w:tcPr>
        <w:p w14:paraId="1898A4D5" w14:textId="43B5F705" w:rsidR="00772C21" w:rsidRPr="00D24379" w:rsidRDefault="00772C21" w:rsidP="000054FE">
          <w:pPr>
            <w:spacing w:before="0" w:after="0"/>
            <w:jc w:val="left"/>
            <w:rPr>
              <w:rFonts w:cs="Arial"/>
              <w:color w:val="000000"/>
              <w:sz w:val="16"/>
              <w:szCs w:val="16"/>
              <w:lang w:val="es-PE" w:eastAsia="es-PE"/>
            </w:rPr>
          </w:pPr>
          <w:r w:rsidRPr="00D24379">
            <w:rPr>
              <w:rFonts w:cs="Arial"/>
              <w:color w:val="000000"/>
              <w:sz w:val="16"/>
              <w:lang w:eastAsia="es-PE"/>
            </w:rPr>
            <w:t xml:space="preserve">EMISIÓN </w:t>
          </w:r>
          <w:r>
            <w:rPr>
              <w:rFonts w:cs="Arial"/>
              <w:color w:val="000000"/>
              <w:sz w:val="16"/>
              <w:lang w:eastAsia="es-PE"/>
            </w:rPr>
            <w:t>PARA REVISION</w:t>
          </w:r>
        </w:p>
      </w:tc>
      <w:tc>
        <w:tcPr>
          <w:tcW w:w="1738" w:type="dxa"/>
          <w:gridSpan w:val="2"/>
          <w:tcBorders>
            <w:top w:val="single" w:sz="4" w:space="0" w:color="auto"/>
            <w:left w:val="nil"/>
            <w:bottom w:val="single" w:sz="8" w:space="0" w:color="000000"/>
            <w:right w:val="single" w:sz="8" w:space="0" w:color="000000"/>
          </w:tcBorders>
          <w:shd w:val="clear" w:color="auto" w:fill="auto"/>
          <w:vAlign w:val="bottom"/>
          <w:hideMark/>
        </w:tcPr>
        <w:p w14:paraId="32F834BB" w14:textId="6EDD4D3A" w:rsidR="00772C21" w:rsidRPr="00D24379" w:rsidRDefault="00772C21" w:rsidP="00D24379">
          <w:pPr>
            <w:spacing w:before="0" w:after="0"/>
            <w:jc w:val="center"/>
            <w:rPr>
              <w:rFonts w:cs="Arial"/>
              <w:color w:val="000000"/>
              <w:sz w:val="16"/>
              <w:szCs w:val="16"/>
              <w:lang w:val="es-PE" w:eastAsia="es-PE"/>
            </w:rPr>
          </w:pPr>
          <w:r w:rsidRPr="00D24379">
            <w:rPr>
              <w:rFonts w:cs="Arial"/>
              <w:color w:val="000000"/>
              <w:sz w:val="16"/>
              <w:lang w:eastAsia="es-PE"/>
            </w:rPr>
            <w:t>23-</w:t>
          </w:r>
          <w:r>
            <w:rPr>
              <w:rFonts w:cs="Arial"/>
              <w:color w:val="000000"/>
              <w:sz w:val="16"/>
              <w:lang w:eastAsia="es-PE"/>
            </w:rPr>
            <w:t>MARZO</w:t>
          </w:r>
          <w:r w:rsidRPr="00D24379">
            <w:rPr>
              <w:rFonts w:cs="Arial"/>
              <w:color w:val="000000"/>
              <w:sz w:val="16"/>
              <w:lang w:eastAsia="es-PE"/>
            </w:rPr>
            <w:t>-</w:t>
          </w:r>
          <w:r>
            <w:rPr>
              <w:rFonts w:cs="Arial"/>
              <w:color w:val="000000"/>
              <w:sz w:val="16"/>
              <w:lang w:eastAsia="es-PE"/>
            </w:rPr>
            <w:t>21</w:t>
          </w:r>
        </w:p>
      </w:tc>
      <w:tc>
        <w:tcPr>
          <w:tcW w:w="1097" w:type="dxa"/>
          <w:gridSpan w:val="2"/>
          <w:tcBorders>
            <w:top w:val="single" w:sz="4" w:space="0" w:color="auto"/>
            <w:left w:val="nil"/>
            <w:bottom w:val="single" w:sz="12" w:space="0" w:color="auto"/>
            <w:right w:val="single" w:sz="8" w:space="0" w:color="000000"/>
          </w:tcBorders>
          <w:shd w:val="clear" w:color="auto" w:fill="auto"/>
          <w:vAlign w:val="bottom"/>
          <w:hideMark/>
        </w:tcPr>
        <w:p w14:paraId="770BA9FF" w14:textId="77777777" w:rsidR="00772C21" w:rsidRPr="00D24379" w:rsidRDefault="00772C21" w:rsidP="00D24379">
          <w:pPr>
            <w:spacing w:before="0" w:after="0"/>
            <w:jc w:val="center"/>
            <w:rPr>
              <w:rFonts w:cs="Arial"/>
              <w:color w:val="000000"/>
              <w:sz w:val="16"/>
              <w:szCs w:val="16"/>
              <w:lang w:val="es-PE" w:eastAsia="es-PE"/>
            </w:rPr>
          </w:pPr>
          <w:r w:rsidRPr="00D24379">
            <w:rPr>
              <w:rFonts w:cs="Arial"/>
              <w:color w:val="000000"/>
              <w:sz w:val="16"/>
              <w:lang w:eastAsia="es-PE"/>
            </w:rPr>
            <w:t>LMJ / SGA</w:t>
          </w:r>
        </w:p>
      </w:tc>
      <w:tc>
        <w:tcPr>
          <w:tcW w:w="1134" w:type="dxa"/>
          <w:tcBorders>
            <w:top w:val="nil"/>
            <w:left w:val="nil"/>
            <w:bottom w:val="single" w:sz="12" w:space="0" w:color="auto"/>
            <w:right w:val="single" w:sz="8" w:space="0" w:color="000000"/>
          </w:tcBorders>
          <w:shd w:val="clear" w:color="auto" w:fill="auto"/>
          <w:vAlign w:val="bottom"/>
          <w:hideMark/>
        </w:tcPr>
        <w:p w14:paraId="15858118" w14:textId="77777777" w:rsidR="00772C21" w:rsidRPr="00D24379" w:rsidRDefault="00772C21" w:rsidP="00D24379">
          <w:pPr>
            <w:spacing w:before="0" w:after="0"/>
            <w:jc w:val="center"/>
            <w:rPr>
              <w:rFonts w:cs="Arial"/>
              <w:color w:val="000000"/>
              <w:sz w:val="16"/>
              <w:szCs w:val="16"/>
              <w:lang w:val="es-PE" w:eastAsia="es-PE"/>
            </w:rPr>
          </w:pPr>
          <w:r w:rsidRPr="00D24379">
            <w:rPr>
              <w:rFonts w:cs="Arial"/>
              <w:color w:val="000000"/>
              <w:sz w:val="16"/>
              <w:lang w:eastAsia="es-PE"/>
            </w:rPr>
            <w:t>RUA / CLO</w:t>
          </w:r>
        </w:p>
      </w:tc>
      <w:tc>
        <w:tcPr>
          <w:tcW w:w="1276" w:type="dxa"/>
          <w:tcBorders>
            <w:top w:val="nil"/>
            <w:left w:val="nil"/>
            <w:bottom w:val="single" w:sz="12" w:space="0" w:color="auto"/>
            <w:right w:val="single" w:sz="12" w:space="0" w:color="000000"/>
          </w:tcBorders>
          <w:shd w:val="clear" w:color="auto" w:fill="auto"/>
          <w:vAlign w:val="bottom"/>
          <w:hideMark/>
        </w:tcPr>
        <w:p w14:paraId="3DB62719" w14:textId="77777777" w:rsidR="00772C21" w:rsidRPr="00D24379" w:rsidRDefault="00772C21" w:rsidP="00D24379">
          <w:pPr>
            <w:spacing w:before="0" w:after="0"/>
            <w:jc w:val="center"/>
            <w:rPr>
              <w:rFonts w:cs="Arial"/>
              <w:color w:val="000000"/>
              <w:sz w:val="16"/>
              <w:szCs w:val="16"/>
              <w:lang w:val="es-PE" w:eastAsia="es-PE"/>
            </w:rPr>
          </w:pPr>
          <w:r w:rsidRPr="00D24379">
            <w:rPr>
              <w:rFonts w:cs="Arial"/>
              <w:color w:val="000000"/>
              <w:sz w:val="16"/>
              <w:lang w:eastAsia="es-PE"/>
            </w:rPr>
            <w:t>ARO</w:t>
          </w:r>
        </w:p>
      </w:tc>
    </w:tr>
    <w:tr w:rsidR="00772C21" w:rsidRPr="00D24379" w14:paraId="2A07D6E4" w14:textId="77777777" w:rsidTr="00243DE0">
      <w:trPr>
        <w:cantSplit/>
        <w:trHeight w:val="330"/>
      </w:trPr>
      <w:tc>
        <w:tcPr>
          <w:tcW w:w="567" w:type="dxa"/>
          <w:gridSpan w:val="2"/>
          <w:tcBorders>
            <w:top w:val="single" w:sz="12" w:space="0" w:color="auto"/>
            <w:left w:val="single" w:sz="12" w:space="0" w:color="000000"/>
            <w:bottom w:val="nil"/>
            <w:right w:val="single" w:sz="12" w:space="0" w:color="auto"/>
          </w:tcBorders>
          <w:shd w:val="clear" w:color="auto" w:fill="auto"/>
          <w:vAlign w:val="bottom"/>
          <w:hideMark/>
        </w:tcPr>
        <w:p w14:paraId="6CDF3A31"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REV.</w:t>
          </w:r>
        </w:p>
      </w:tc>
      <w:tc>
        <w:tcPr>
          <w:tcW w:w="5245" w:type="dxa"/>
          <w:gridSpan w:val="5"/>
          <w:tcBorders>
            <w:top w:val="single" w:sz="12" w:space="0" w:color="000000"/>
            <w:left w:val="single" w:sz="12" w:space="0" w:color="auto"/>
            <w:bottom w:val="single" w:sz="12" w:space="0" w:color="000000"/>
            <w:right w:val="single" w:sz="12" w:space="0" w:color="auto"/>
          </w:tcBorders>
          <w:shd w:val="clear" w:color="auto" w:fill="auto"/>
          <w:vAlign w:val="bottom"/>
          <w:hideMark/>
        </w:tcPr>
        <w:p w14:paraId="4AC853E6"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xml:space="preserve">DESCRIPCIÓN </w:t>
          </w:r>
        </w:p>
      </w:tc>
      <w:tc>
        <w:tcPr>
          <w:tcW w:w="1738" w:type="dxa"/>
          <w:gridSpan w:val="2"/>
          <w:tcBorders>
            <w:top w:val="single" w:sz="12" w:space="0" w:color="000000"/>
            <w:left w:val="single" w:sz="12" w:space="0" w:color="auto"/>
            <w:bottom w:val="single" w:sz="12" w:space="0" w:color="000000"/>
            <w:right w:val="single" w:sz="8" w:space="0" w:color="000000"/>
          </w:tcBorders>
          <w:shd w:val="clear" w:color="auto" w:fill="auto"/>
          <w:vAlign w:val="bottom"/>
          <w:hideMark/>
        </w:tcPr>
        <w:p w14:paraId="02478031"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xml:space="preserve">FECHA </w:t>
          </w:r>
        </w:p>
      </w:tc>
      <w:tc>
        <w:tcPr>
          <w:tcW w:w="1097" w:type="dxa"/>
          <w:gridSpan w:val="2"/>
          <w:tcBorders>
            <w:top w:val="single" w:sz="12" w:space="0" w:color="auto"/>
            <w:left w:val="nil"/>
            <w:bottom w:val="single" w:sz="12" w:space="0" w:color="000000"/>
            <w:right w:val="single" w:sz="8" w:space="0" w:color="000000"/>
          </w:tcBorders>
          <w:shd w:val="clear" w:color="auto" w:fill="auto"/>
          <w:vAlign w:val="bottom"/>
          <w:hideMark/>
        </w:tcPr>
        <w:p w14:paraId="0C0D7EEB"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ELABORÓ</w:t>
          </w:r>
        </w:p>
      </w:tc>
      <w:tc>
        <w:tcPr>
          <w:tcW w:w="1134" w:type="dxa"/>
          <w:tcBorders>
            <w:top w:val="single" w:sz="12" w:space="0" w:color="auto"/>
            <w:left w:val="nil"/>
            <w:bottom w:val="single" w:sz="12" w:space="0" w:color="000000"/>
            <w:right w:val="single" w:sz="8" w:space="0" w:color="000000"/>
          </w:tcBorders>
          <w:shd w:val="clear" w:color="auto" w:fill="auto"/>
          <w:vAlign w:val="bottom"/>
          <w:hideMark/>
        </w:tcPr>
        <w:p w14:paraId="7CCAA9CD"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REVISÓ</w:t>
          </w:r>
        </w:p>
      </w:tc>
      <w:tc>
        <w:tcPr>
          <w:tcW w:w="1276" w:type="dxa"/>
          <w:tcBorders>
            <w:top w:val="single" w:sz="12" w:space="0" w:color="auto"/>
            <w:left w:val="nil"/>
            <w:bottom w:val="single" w:sz="12" w:space="0" w:color="000000"/>
            <w:right w:val="single" w:sz="12" w:space="0" w:color="000000"/>
          </w:tcBorders>
          <w:shd w:val="clear" w:color="auto" w:fill="auto"/>
          <w:vAlign w:val="bottom"/>
          <w:hideMark/>
        </w:tcPr>
        <w:p w14:paraId="05E129A8"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APROBÓ</w:t>
          </w:r>
        </w:p>
      </w:tc>
    </w:tr>
    <w:tr w:rsidR="00772C21" w:rsidRPr="00D24379" w14:paraId="34270970" w14:textId="77777777" w:rsidTr="00243DE0">
      <w:trPr>
        <w:cantSplit/>
        <w:trHeight w:val="315"/>
      </w:trPr>
      <w:tc>
        <w:tcPr>
          <w:tcW w:w="2825" w:type="dxa"/>
          <w:gridSpan w:val="4"/>
          <w:vMerge w:val="restart"/>
          <w:tcBorders>
            <w:top w:val="single" w:sz="12" w:space="0" w:color="000000"/>
            <w:left w:val="single" w:sz="12" w:space="0" w:color="000000"/>
            <w:bottom w:val="single" w:sz="12" w:space="0" w:color="000000"/>
            <w:right w:val="single" w:sz="12" w:space="0" w:color="auto"/>
          </w:tcBorders>
          <w:shd w:val="clear" w:color="auto" w:fill="auto"/>
          <w:vAlign w:val="bottom"/>
          <w:hideMark/>
        </w:tcPr>
        <w:p w14:paraId="09CBBFE6" w14:textId="77777777" w:rsidR="00772C21" w:rsidRPr="00D24379" w:rsidRDefault="00772C21" w:rsidP="00D24379">
          <w:pPr>
            <w:spacing w:before="0" w:after="0"/>
            <w:rPr>
              <w:rFonts w:cs="Arial"/>
              <w:b/>
              <w:bCs/>
              <w:color w:val="000000"/>
              <w:sz w:val="16"/>
              <w:szCs w:val="16"/>
              <w:lang w:val="es-PE" w:eastAsia="es-PE"/>
            </w:rPr>
          </w:pPr>
          <w:r w:rsidRPr="00D24379">
            <w:rPr>
              <w:rFonts w:cs="Arial"/>
              <w:b/>
              <w:bCs/>
              <w:color w:val="000000"/>
              <w:sz w:val="16"/>
              <w:lang w:eastAsia="es-PE"/>
            </w:rPr>
            <w:t>ÁREA DE DISTRIBUCIÓN</w:t>
          </w:r>
        </w:p>
      </w:tc>
      <w:tc>
        <w:tcPr>
          <w:tcW w:w="4725" w:type="dxa"/>
          <w:gridSpan w:val="5"/>
          <w:tcBorders>
            <w:top w:val="single" w:sz="12" w:space="0" w:color="000000"/>
            <w:left w:val="single" w:sz="12" w:space="0" w:color="auto"/>
            <w:bottom w:val="nil"/>
            <w:right w:val="single" w:sz="12" w:space="0" w:color="auto"/>
          </w:tcBorders>
          <w:shd w:val="clear" w:color="auto" w:fill="auto"/>
          <w:vAlign w:val="bottom"/>
          <w:hideMark/>
        </w:tcPr>
        <w:p w14:paraId="688D9093" w14:textId="77777777" w:rsidR="00772C21" w:rsidRPr="00D24379" w:rsidRDefault="00772C21" w:rsidP="00D24379">
          <w:pPr>
            <w:spacing w:before="0" w:after="0"/>
            <w:rPr>
              <w:rFonts w:cs="Arial"/>
              <w:b/>
              <w:bCs/>
              <w:color w:val="000000"/>
              <w:sz w:val="16"/>
              <w:szCs w:val="16"/>
              <w:lang w:val="es-PE" w:eastAsia="es-PE"/>
            </w:rPr>
          </w:pPr>
          <w:r w:rsidRPr="00D24379">
            <w:rPr>
              <w:rFonts w:cs="Arial"/>
              <w:b/>
              <w:bCs/>
              <w:color w:val="000000"/>
              <w:sz w:val="16"/>
              <w:lang w:eastAsia="es-PE"/>
            </w:rPr>
            <w:t>DISTRIBUIDO POR</w:t>
          </w:r>
        </w:p>
      </w:tc>
      <w:tc>
        <w:tcPr>
          <w:tcW w:w="3507" w:type="dxa"/>
          <w:gridSpan w:val="4"/>
          <w:vMerge w:val="restart"/>
          <w:tcBorders>
            <w:top w:val="single" w:sz="12" w:space="0" w:color="000000"/>
            <w:left w:val="single" w:sz="12" w:space="0" w:color="auto"/>
            <w:bottom w:val="nil"/>
            <w:right w:val="single" w:sz="12" w:space="0" w:color="000000"/>
          </w:tcBorders>
          <w:shd w:val="clear" w:color="auto" w:fill="auto"/>
          <w:vAlign w:val="bottom"/>
          <w:hideMark/>
        </w:tcPr>
        <w:p w14:paraId="19F0562F"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ARCHIVO</w:t>
          </w:r>
        </w:p>
      </w:tc>
    </w:tr>
    <w:tr w:rsidR="00772C21" w:rsidRPr="00D24379" w14:paraId="67F5EC47" w14:textId="77777777" w:rsidTr="00243DE0">
      <w:trPr>
        <w:trHeight w:val="315"/>
      </w:trPr>
      <w:tc>
        <w:tcPr>
          <w:tcW w:w="2825" w:type="dxa"/>
          <w:gridSpan w:val="4"/>
          <w:vMerge/>
          <w:tcBorders>
            <w:top w:val="single" w:sz="12" w:space="0" w:color="000000"/>
            <w:left w:val="single" w:sz="12" w:space="0" w:color="000000"/>
            <w:bottom w:val="single" w:sz="12" w:space="0" w:color="000000"/>
            <w:right w:val="single" w:sz="12" w:space="0" w:color="auto"/>
          </w:tcBorders>
          <w:vAlign w:val="center"/>
          <w:hideMark/>
        </w:tcPr>
        <w:p w14:paraId="58A1E8A6" w14:textId="77777777" w:rsidR="00772C21" w:rsidRPr="00D24379" w:rsidRDefault="00772C21" w:rsidP="00D24379">
          <w:pPr>
            <w:spacing w:before="0" w:after="0"/>
            <w:jc w:val="left"/>
            <w:rPr>
              <w:rFonts w:cs="Arial"/>
              <w:b/>
              <w:bCs/>
              <w:color w:val="000000"/>
              <w:sz w:val="16"/>
              <w:szCs w:val="16"/>
              <w:lang w:val="es-PE" w:eastAsia="es-PE"/>
            </w:rPr>
          </w:pPr>
        </w:p>
      </w:tc>
      <w:tc>
        <w:tcPr>
          <w:tcW w:w="4725" w:type="dxa"/>
          <w:gridSpan w:val="5"/>
          <w:tcBorders>
            <w:top w:val="nil"/>
            <w:left w:val="single" w:sz="12" w:space="0" w:color="auto"/>
            <w:bottom w:val="single" w:sz="12" w:space="0" w:color="000000"/>
            <w:right w:val="single" w:sz="12" w:space="0" w:color="auto"/>
          </w:tcBorders>
          <w:shd w:val="clear" w:color="auto" w:fill="auto"/>
          <w:vAlign w:val="bottom"/>
          <w:hideMark/>
        </w:tcPr>
        <w:p w14:paraId="566715C6" w14:textId="77777777" w:rsidR="00772C21" w:rsidRPr="00D24379" w:rsidRDefault="00772C21" w:rsidP="00B9713E">
          <w:pPr>
            <w:spacing w:before="0" w:after="0"/>
            <w:rPr>
              <w:rFonts w:cs="Arial"/>
              <w:color w:val="000000"/>
              <w:sz w:val="16"/>
              <w:szCs w:val="16"/>
              <w:lang w:val="es-PE" w:eastAsia="es-PE"/>
            </w:rPr>
          </w:pPr>
        </w:p>
      </w:tc>
      <w:tc>
        <w:tcPr>
          <w:tcW w:w="3507" w:type="dxa"/>
          <w:gridSpan w:val="4"/>
          <w:vMerge/>
          <w:tcBorders>
            <w:top w:val="single" w:sz="12" w:space="0" w:color="000000"/>
            <w:left w:val="single" w:sz="12" w:space="0" w:color="auto"/>
            <w:bottom w:val="nil"/>
            <w:right w:val="single" w:sz="12" w:space="0" w:color="000000"/>
          </w:tcBorders>
          <w:vAlign w:val="center"/>
          <w:hideMark/>
        </w:tcPr>
        <w:p w14:paraId="4BBB353B" w14:textId="77777777" w:rsidR="00772C21" w:rsidRPr="00D24379" w:rsidRDefault="00772C21" w:rsidP="00D24379">
          <w:pPr>
            <w:spacing w:before="0" w:after="0"/>
            <w:jc w:val="left"/>
            <w:rPr>
              <w:rFonts w:cs="Arial"/>
              <w:b/>
              <w:bCs/>
              <w:color w:val="000000"/>
              <w:sz w:val="16"/>
              <w:szCs w:val="16"/>
              <w:lang w:val="es-PE" w:eastAsia="es-PE"/>
            </w:rPr>
          </w:pPr>
        </w:p>
      </w:tc>
    </w:tr>
    <w:tr w:rsidR="00772C21" w:rsidRPr="00D24379" w14:paraId="61668E09" w14:textId="77777777" w:rsidTr="00243DE0">
      <w:trPr>
        <w:cantSplit/>
        <w:trHeight w:val="330"/>
      </w:trPr>
      <w:tc>
        <w:tcPr>
          <w:tcW w:w="425" w:type="dxa"/>
          <w:tcBorders>
            <w:top w:val="nil"/>
            <w:left w:val="single" w:sz="12" w:space="0" w:color="000000"/>
            <w:bottom w:val="single" w:sz="12" w:space="0" w:color="auto"/>
            <w:right w:val="single" w:sz="8" w:space="0" w:color="000000"/>
          </w:tcBorders>
          <w:shd w:val="clear" w:color="auto" w:fill="auto"/>
          <w:hideMark/>
        </w:tcPr>
        <w:p w14:paraId="60764372"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0" w:type="dxa"/>
          <w:gridSpan w:val="2"/>
          <w:tcBorders>
            <w:top w:val="nil"/>
            <w:left w:val="nil"/>
            <w:bottom w:val="single" w:sz="12" w:space="0" w:color="auto"/>
            <w:right w:val="single" w:sz="8" w:space="0" w:color="000000"/>
          </w:tcBorders>
          <w:shd w:val="clear" w:color="auto" w:fill="auto"/>
          <w:hideMark/>
        </w:tcPr>
        <w:p w14:paraId="34065C95"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0" w:type="dxa"/>
          <w:tcBorders>
            <w:top w:val="nil"/>
            <w:left w:val="nil"/>
            <w:bottom w:val="single" w:sz="12" w:space="0" w:color="auto"/>
            <w:right w:val="single" w:sz="8" w:space="0" w:color="000000"/>
          </w:tcBorders>
          <w:shd w:val="clear" w:color="auto" w:fill="auto"/>
          <w:vAlign w:val="bottom"/>
          <w:hideMark/>
        </w:tcPr>
        <w:p w14:paraId="731A96BE"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0" w:type="dxa"/>
          <w:tcBorders>
            <w:top w:val="nil"/>
            <w:left w:val="nil"/>
            <w:bottom w:val="single" w:sz="12" w:space="0" w:color="auto"/>
            <w:right w:val="single" w:sz="8" w:space="0" w:color="000000"/>
          </w:tcBorders>
          <w:shd w:val="clear" w:color="auto" w:fill="auto"/>
          <w:vAlign w:val="bottom"/>
          <w:hideMark/>
        </w:tcPr>
        <w:p w14:paraId="5E15F653"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0" w:type="dxa"/>
          <w:tcBorders>
            <w:top w:val="nil"/>
            <w:left w:val="nil"/>
            <w:bottom w:val="single" w:sz="12" w:space="0" w:color="auto"/>
            <w:right w:val="single" w:sz="8" w:space="0" w:color="000000"/>
          </w:tcBorders>
          <w:shd w:val="clear" w:color="auto" w:fill="auto"/>
          <w:vAlign w:val="bottom"/>
          <w:hideMark/>
        </w:tcPr>
        <w:p w14:paraId="0B97BF5F"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587" w:type="dxa"/>
          <w:tcBorders>
            <w:top w:val="nil"/>
            <w:left w:val="nil"/>
            <w:bottom w:val="single" w:sz="12" w:space="0" w:color="auto"/>
            <w:right w:val="single" w:sz="8" w:space="0" w:color="000000"/>
          </w:tcBorders>
          <w:shd w:val="clear" w:color="auto" w:fill="auto"/>
          <w:vAlign w:val="bottom"/>
          <w:hideMark/>
        </w:tcPr>
        <w:p w14:paraId="57956498"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1207" w:type="dxa"/>
          <w:tcBorders>
            <w:top w:val="single" w:sz="12" w:space="0" w:color="000000"/>
            <w:left w:val="nil"/>
            <w:bottom w:val="single" w:sz="12" w:space="0" w:color="auto"/>
            <w:right w:val="single" w:sz="8" w:space="0" w:color="000000"/>
          </w:tcBorders>
          <w:shd w:val="clear" w:color="auto" w:fill="auto"/>
          <w:vAlign w:val="bottom"/>
          <w:hideMark/>
        </w:tcPr>
        <w:p w14:paraId="19410731"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538" w:type="dxa"/>
          <w:gridSpan w:val="2"/>
          <w:tcBorders>
            <w:top w:val="nil"/>
            <w:left w:val="nil"/>
            <w:bottom w:val="single" w:sz="12" w:space="0" w:color="auto"/>
            <w:right w:val="single" w:sz="12" w:space="0" w:color="auto"/>
          </w:tcBorders>
          <w:shd w:val="clear" w:color="auto" w:fill="auto"/>
          <w:vAlign w:val="bottom"/>
          <w:hideMark/>
        </w:tcPr>
        <w:p w14:paraId="6EBDB2D2"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 </w:t>
          </w:r>
        </w:p>
      </w:tc>
      <w:tc>
        <w:tcPr>
          <w:tcW w:w="3500" w:type="dxa"/>
          <w:gridSpan w:val="3"/>
          <w:tcBorders>
            <w:top w:val="nil"/>
            <w:left w:val="single" w:sz="12" w:space="0" w:color="auto"/>
            <w:bottom w:val="single" w:sz="12" w:space="0" w:color="auto"/>
            <w:right w:val="single" w:sz="12" w:space="0" w:color="000000"/>
          </w:tcBorders>
          <w:shd w:val="clear" w:color="auto" w:fill="auto"/>
          <w:vAlign w:val="bottom"/>
          <w:hideMark/>
        </w:tcPr>
        <w:p w14:paraId="7E822230" w14:textId="77777777" w:rsidR="00772C21" w:rsidRPr="00D24379" w:rsidRDefault="00772C21" w:rsidP="00D24379">
          <w:pPr>
            <w:spacing w:before="0" w:after="0"/>
            <w:jc w:val="center"/>
            <w:rPr>
              <w:rFonts w:cs="Arial"/>
              <w:b/>
              <w:bCs/>
              <w:color w:val="000000"/>
              <w:sz w:val="16"/>
              <w:szCs w:val="16"/>
              <w:lang w:val="es-PE" w:eastAsia="es-PE"/>
            </w:rPr>
          </w:pPr>
          <w:r w:rsidRPr="00D24379">
            <w:rPr>
              <w:rFonts w:cs="Arial"/>
              <w:b/>
              <w:bCs/>
              <w:color w:val="000000"/>
              <w:sz w:val="16"/>
              <w:lang w:eastAsia="es-PE"/>
            </w:rPr>
            <w:t>MAGNÉTICO</w:t>
          </w:r>
        </w:p>
      </w:tc>
    </w:tr>
  </w:tbl>
  <w:p w14:paraId="3663E030" w14:textId="77777777" w:rsidR="00772C21" w:rsidRPr="00B9713E" w:rsidRDefault="00772C21">
    <w:pPr>
      <w:pStyle w:val="Piedepgina"/>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2BE4E3" w14:textId="77777777" w:rsidR="00772C21" w:rsidRDefault="00772C2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F407E6" w14:textId="77777777" w:rsidR="008101AC" w:rsidRDefault="008101AC">
      <w:r>
        <w:separator/>
      </w:r>
    </w:p>
  </w:footnote>
  <w:footnote w:type="continuationSeparator" w:id="0">
    <w:p w14:paraId="7292664B" w14:textId="77777777" w:rsidR="008101AC" w:rsidRDefault="008101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477" w:type="dxa"/>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2540"/>
      <w:gridCol w:w="167"/>
      <w:gridCol w:w="4505"/>
      <w:gridCol w:w="159"/>
      <w:gridCol w:w="2106"/>
    </w:tblGrid>
    <w:tr w:rsidR="00772C21" w:rsidRPr="00716BAE" w14:paraId="2F0198A2" w14:textId="77777777" w:rsidTr="005A4627">
      <w:trPr>
        <w:cantSplit/>
        <w:trHeight w:val="499"/>
      </w:trPr>
      <w:tc>
        <w:tcPr>
          <w:tcW w:w="2296" w:type="dxa"/>
          <w:vMerge w:val="restart"/>
          <w:tcBorders>
            <w:top w:val="single" w:sz="12" w:space="0" w:color="auto"/>
            <w:bottom w:val="single" w:sz="12" w:space="0" w:color="auto"/>
            <w:right w:val="single" w:sz="6" w:space="0" w:color="auto"/>
          </w:tcBorders>
        </w:tcPr>
        <w:p w14:paraId="7E2AE0DD" w14:textId="29AD6EA5" w:rsidR="00772C21" w:rsidRDefault="00772C21" w:rsidP="005A4627">
          <w:pPr>
            <w:rPr>
              <w:sz w:val="16"/>
              <w:lang w:val="en-US"/>
            </w:rPr>
          </w:pPr>
          <w:r>
            <w:rPr>
              <w:noProof/>
            </w:rPr>
            <w:drawing>
              <wp:inline distT="0" distB="0" distL="0" distR="0" wp14:anchorId="7D7A874E" wp14:editId="60A5B398">
                <wp:extent cx="1518285" cy="521970"/>
                <wp:effectExtent l="0" t="0" r="5715" b="0"/>
                <wp:docPr id="30" name="Imagen 30"/>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
                          <a:extLst>
                            <a:ext uri="{28A0092B-C50C-407E-A947-70E740481C1C}">
                              <a14:useLocalDpi xmlns:a14="http://schemas.microsoft.com/office/drawing/2010/main" val="0"/>
                            </a:ext>
                          </a:extLst>
                        </a:blip>
                        <a:stretch>
                          <a:fillRect/>
                        </a:stretch>
                      </pic:blipFill>
                      <pic:spPr>
                        <a:xfrm>
                          <a:off x="0" y="0"/>
                          <a:ext cx="1518285" cy="521970"/>
                        </a:xfrm>
                        <a:prstGeom prst="rect">
                          <a:avLst/>
                        </a:prstGeom>
                      </pic:spPr>
                    </pic:pic>
                  </a:graphicData>
                </a:graphic>
              </wp:inline>
            </w:drawing>
          </w:r>
        </w:p>
        <w:p w14:paraId="4E01708D" w14:textId="77777777" w:rsidR="00772C21" w:rsidRDefault="00772C21" w:rsidP="005A4627">
          <w:pPr>
            <w:rPr>
              <w:sz w:val="16"/>
              <w:lang w:val="en-US"/>
            </w:rPr>
          </w:pPr>
        </w:p>
      </w:tc>
      <w:tc>
        <w:tcPr>
          <w:tcW w:w="168" w:type="dxa"/>
          <w:tcBorders>
            <w:left w:val="single" w:sz="6" w:space="0" w:color="auto"/>
          </w:tcBorders>
        </w:tcPr>
        <w:p w14:paraId="2847AB37" w14:textId="77777777" w:rsidR="00772C21" w:rsidRDefault="00772C21" w:rsidP="005A4627">
          <w:pPr>
            <w:rPr>
              <w:sz w:val="16"/>
              <w:lang w:val="en-US"/>
            </w:rPr>
          </w:pPr>
        </w:p>
      </w:tc>
      <w:tc>
        <w:tcPr>
          <w:tcW w:w="4694" w:type="dxa"/>
          <w:vMerge w:val="restart"/>
          <w:vAlign w:val="center"/>
        </w:tcPr>
        <w:p w14:paraId="60801639" w14:textId="744DD49A" w:rsidR="00772C21" w:rsidRPr="007550F6" w:rsidRDefault="00772C21" w:rsidP="00602A97">
          <w:pPr>
            <w:spacing w:before="0" w:after="0"/>
            <w:jc w:val="center"/>
            <w:rPr>
              <w:b/>
              <w:bCs/>
              <w:sz w:val="20"/>
            </w:rPr>
          </w:pPr>
          <w:r w:rsidRPr="002B07DD">
            <w:rPr>
              <w:b/>
              <w:bCs/>
              <w:sz w:val="20"/>
            </w:rPr>
            <w:t>COSTOS UNITARIOS DE LOS ACTIVOS DE REDES</w:t>
          </w:r>
          <w:r w:rsidRPr="00D5288F">
            <w:rPr>
              <w:rFonts w:cs="Arial"/>
              <w:b/>
              <w:sz w:val="20"/>
            </w:rPr>
            <w:t xml:space="preserve">  </w:t>
          </w:r>
        </w:p>
      </w:tc>
      <w:tc>
        <w:tcPr>
          <w:tcW w:w="160" w:type="dxa"/>
          <w:tcBorders>
            <w:right w:val="single" w:sz="6" w:space="0" w:color="auto"/>
          </w:tcBorders>
        </w:tcPr>
        <w:p w14:paraId="2CE18038" w14:textId="77777777" w:rsidR="00772C21" w:rsidRDefault="00772C21" w:rsidP="005A4627">
          <w:pPr>
            <w:rPr>
              <w:sz w:val="16"/>
              <w:lang w:val="es-ES"/>
            </w:rPr>
          </w:pPr>
        </w:p>
      </w:tc>
      <w:tc>
        <w:tcPr>
          <w:tcW w:w="2159" w:type="dxa"/>
          <w:tcBorders>
            <w:top w:val="single" w:sz="12" w:space="0" w:color="auto"/>
            <w:left w:val="single" w:sz="6" w:space="0" w:color="auto"/>
            <w:bottom w:val="single" w:sz="6" w:space="0" w:color="auto"/>
          </w:tcBorders>
          <w:vAlign w:val="center"/>
        </w:tcPr>
        <w:p w14:paraId="6200B351" w14:textId="77777777" w:rsidR="00772C21" w:rsidRPr="009F61F5" w:rsidRDefault="00772C21" w:rsidP="005A4627">
          <w:pPr>
            <w:spacing w:before="0" w:after="0"/>
            <w:jc w:val="center"/>
            <w:rPr>
              <w:sz w:val="16"/>
              <w:lang w:val="en-US"/>
            </w:rPr>
          </w:pPr>
          <w:r w:rsidRPr="009F61F5">
            <w:rPr>
              <w:sz w:val="16"/>
              <w:lang w:val="en-US"/>
            </w:rPr>
            <w:t>DOCUMENTO N</w:t>
          </w:r>
          <w:r w:rsidRPr="009F61F5">
            <w:rPr>
              <w:sz w:val="16"/>
              <w:vertAlign w:val="superscript"/>
              <w:lang w:val="en-US"/>
            </w:rPr>
            <w:t>o</w:t>
          </w:r>
          <w:r w:rsidRPr="009F61F5">
            <w:rPr>
              <w:sz w:val="16"/>
              <w:lang w:val="en-US"/>
            </w:rPr>
            <w:t xml:space="preserve"> </w:t>
          </w:r>
        </w:p>
        <w:p w14:paraId="4FEC157F" w14:textId="78B45E69" w:rsidR="00772C21" w:rsidRPr="00065384" w:rsidRDefault="00772C21" w:rsidP="00F320EB">
          <w:pPr>
            <w:spacing w:before="0" w:after="0"/>
            <w:jc w:val="center"/>
            <w:rPr>
              <w:sz w:val="16"/>
              <w:lang w:val="en-US"/>
            </w:rPr>
          </w:pPr>
          <w:r>
            <w:rPr>
              <w:sz w:val="16"/>
              <w:szCs w:val="16"/>
              <w:lang w:val="en-US"/>
            </w:rPr>
            <w:t>2021</w:t>
          </w:r>
          <w:r w:rsidRPr="003F01F9">
            <w:rPr>
              <w:sz w:val="16"/>
              <w:szCs w:val="16"/>
              <w:lang w:val="en-US"/>
            </w:rPr>
            <w:t>-</w:t>
          </w:r>
          <w:r>
            <w:rPr>
              <w:sz w:val="16"/>
              <w:szCs w:val="16"/>
              <w:lang w:val="en-US"/>
            </w:rPr>
            <w:t>ACU-EST-CGCO-001</w:t>
          </w:r>
        </w:p>
      </w:tc>
    </w:tr>
    <w:tr w:rsidR="00772C21" w14:paraId="2891E998" w14:textId="77777777" w:rsidTr="00C50040">
      <w:trPr>
        <w:cantSplit/>
        <w:trHeight w:val="499"/>
      </w:trPr>
      <w:tc>
        <w:tcPr>
          <w:tcW w:w="2296" w:type="dxa"/>
          <w:vMerge/>
          <w:tcBorders>
            <w:top w:val="nil"/>
            <w:bottom w:val="single" w:sz="12" w:space="0" w:color="auto"/>
            <w:right w:val="single" w:sz="6" w:space="0" w:color="auto"/>
          </w:tcBorders>
        </w:tcPr>
        <w:p w14:paraId="6B493D1D" w14:textId="77777777" w:rsidR="00772C21" w:rsidRPr="00065384" w:rsidRDefault="00772C21" w:rsidP="005A4627">
          <w:pPr>
            <w:rPr>
              <w:sz w:val="16"/>
              <w:lang w:val="en-US"/>
            </w:rPr>
          </w:pPr>
        </w:p>
      </w:tc>
      <w:tc>
        <w:tcPr>
          <w:tcW w:w="168" w:type="dxa"/>
          <w:tcBorders>
            <w:left w:val="single" w:sz="6" w:space="0" w:color="auto"/>
          </w:tcBorders>
        </w:tcPr>
        <w:p w14:paraId="73BA7F90" w14:textId="77777777" w:rsidR="00772C21" w:rsidRPr="00065384" w:rsidRDefault="00772C21" w:rsidP="005A4627">
          <w:pPr>
            <w:rPr>
              <w:sz w:val="16"/>
              <w:lang w:val="en-US"/>
            </w:rPr>
          </w:pPr>
        </w:p>
      </w:tc>
      <w:tc>
        <w:tcPr>
          <w:tcW w:w="4694" w:type="dxa"/>
          <w:vMerge/>
        </w:tcPr>
        <w:p w14:paraId="54BCA53B" w14:textId="77777777" w:rsidR="00772C21" w:rsidRPr="00065384" w:rsidRDefault="00772C21" w:rsidP="005A4627">
          <w:pPr>
            <w:rPr>
              <w:sz w:val="16"/>
              <w:lang w:val="en-US"/>
            </w:rPr>
          </w:pPr>
        </w:p>
      </w:tc>
      <w:tc>
        <w:tcPr>
          <w:tcW w:w="160" w:type="dxa"/>
          <w:tcBorders>
            <w:right w:val="single" w:sz="6" w:space="0" w:color="auto"/>
          </w:tcBorders>
        </w:tcPr>
        <w:p w14:paraId="641BB441" w14:textId="77777777" w:rsidR="00772C21" w:rsidRPr="00065384" w:rsidRDefault="00772C21" w:rsidP="005A4627">
          <w:pPr>
            <w:rPr>
              <w:sz w:val="16"/>
              <w:lang w:val="en-US"/>
            </w:rPr>
          </w:pPr>
        </w:p>
      </w:tc>
      <w:tc>
        <w:tcPr>
          <w:tcW w:w="2159" w:type="dxa"/>
          <w:tcBorders>
            <w:top w:val="single" w:sz="6" w:space="0" w:color="auto"/>
            <w:left w:val="single" w:sz="6" w:space="0" w:color="auto"/>
            <w:bottom w:val="single" w:sz="6" w:space="0" w:color="auto"/>
          </w:tcBorders>
          <w:shd w:val="clear" w:color="auto" w:fill="auto"/>
          <w:vAlign w:val="center"/>
        </w:tcPr>
        <w:p w14:paraId="15DF0A11" w14:textId="77777777" w:rsidR="00772C21" w:rsidRPr="00D46991" w:rsidRDefault="00772C21" w:rsidP="00B9713E">
          <w:pPr>
            <w:pStyle w:val="Encabezado"/>
            <w:tabs>
              <w:tab w:val="clear" w:pos="4419"/>
              <w:tab w:val="clear" w:pos="8838"/>
            </w:tabs>
            <w:rPr>
              <w:szCs w:val="16"/>
            </w:rPr>
          </w:pPr>
          <w:r w:rsidRPr="00C50040">
            <w:t xml:space="preserve">ELABORÓ: </w:t>
          </w:r>
          <w:r>
            <w:t>DHS / RVB</w:t>
          </w:r>
        </w:p>
      </w:tc>
    </w:tr>
    <w:tr w:rsidR="00772C21" w14:paraId="0EFE4015" w14:textId="77777777" w:rsidTr="005A4627">
      <w:trPr>
        <w:cantSplit/>
        <w:trHeight w:val="499"/>
      </w:trPr>
      <w:tc>
        <w:tcPr>
          <w:tcW w:w="2296" w:type="dxa"/>
          <w:vMerge/>
          <w:tcBorders>
            <w:top w:val="nil"/>
            <w:bottom w:val="single" w:sz="12" w:space="0" w:color="auto"/>
            <w:right w:val="single" w:sz="6" w:space="0" w:color="auto"/>
          </w:tcBorders>
        </w:tcPr>
        <w:p w14:paraId="00BB47A3" w14:textId="77777777" w:rsidR="00772C21" w:rsidRDefault="00772C21" w:rsidP="005A4627">
          <w:pPr>
            <w:rPr>
              <w:sz w:val="16"/>
              <w:lang w:val="es-ES"/>
            </w:rPr>
          </w:pPr>
        </w:p>
      </w:tc>
      <w:tc>
        <w:tcPr>
          <w:tcW w:w="168" w:type="dxa"/>
          <w:tcBorders>
            <w:left w:val="single" w:sz="6" w:space="0" w:color="auto"/>
          </w:tcBorders>
        </w:tcPr>
        <w:p w14:paraId="2BB7DC68" w14:textId="77777777" w:rsidR="00772C21" w:rsidRDefault="00772C21" w:rsidP="005A4627">
          <w:pPr>
            <w:rPr>
              <w:sz w:val="16"/>
              <w:lang w:val="es-ES"/>
            </w:rPr>
          </w:pPr>
        </w:p>
      </w:tc>
      <w:tc>
        <w:tcPr>
          <w:tcW w:w="4694" w:type="dxa"/>
          <w:vMerge/>
        </w:tcPr>
        <w:p w14:paraId="478F515B" w14:textId="77777777" w:rsidR="00772C21" w:rsidRDefault="00772C21" w:rsidP="005A4627">
          <w:pPr>
            <w:rPr>
              <w:sz w:val="16"/>
              <w:lang w:val="es-ES"/>
            </w:rPr>
          </w:pPr>
        </w:p>
      </w:tc>
      <w:tc>
        <w:tcPr>
          <w:tcW w:w="160" w:type="dxa"/>
          <w:tcBorders>
            <w:right w:val="single" w:sz="6" w:space="0" w:color="auto"/>
          </w:tcBorders>
        </w:tcPr>
        <w:p w14:paraId="6030F1A7" w14:textId="77777777" w:rsidR="00772C21" w:rsidRDefault="00772C21" w:rsidP="005A4627">
          <w:pPr>
            <w:rPr>
              <w:sz w:val="16"/>
              <w:lang w:val="es-ES"/>
            </w:rPr>
          </w:pPr>
        </w:p>
      </w:tc>
      <w:tc>
        <w:tcPr>
          <w:tcW w:w="2159" w:type="dxa"/>
          <w:tcBorders>
            <w:top w:val="single" w:sz="6" w:space="0" w:color="auto"/>
            <w:left w:val="single" w:sz="6" w:space="0" w:color="auto"/>
            <w:bottom w:val="single" w:sz="12" w:space="0" w:color="auto"/>
          </w:tcBorders>
          <w:vAlign w:val="center"/>
        </w:tcPr>
        <w:p w14:paraId="50B370E1" w14:textId="41E55CA9" w:rsidR="00772C21" w:rsidRDefault="00772C21" w:rsidP="00B9713E">
          <w:pPr>
            <w:spacing w:before="0" w:after="0"/>
            <w:jc w:val="center"/>
            <w:rPr>
              <w:sz w:val="16"/>
            </w:rPr>
          </w:pPr>
          <w:r>
            <w:rPr>
              <w:sz w:val="16"/>
            </w:rPr>
            <w:t>REV.  B</w:t>
          </w:r>
        </w:p>
      </w:tc>
    </w:tr>
  </w:tbl>
  <w:p w14:paraId="4AED1F06" w14:textId="77777777" w:rsidR="00772C21" w:rsidRPr="00065384" w:rsidRDefault="00772C21" w:rsidP="0006538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2634"/>
      <w:gridCol w:w="163"/>
      <w:gridCol w:w="4089"/>
      <w:gridCol w:w="157"/>
      <w:gridCol w:w="1999"/>
    </w:tblGrid>
    <w:tr w:rsidR="00772C21" w:rsidRPr="00716BAE" w14:paraId="5C8489FF" w14:textId="77777777" w:rsidTr="00B9713E">
      <w:trPr>
        <w:cantSplit/>
        <w:trHeight w:val="86"/>
      </w:trPr>
      <w:tc>
        <w:tcPr>
          <w:tcW w:w="2630" w:type="dxa"/>
          <w:vMerge w:val="restart"/>
          <w:tcBorders>
            <w:top w:val="single" w:sz="12" w:space="0" w:color="auto"/>
            <w:bottom w:val="single" w:sz="12" w:space="0" w:color="auto"/>
            <w:right w:val="single" w:sz="6" w:space="0" w:color="auto"/>
          </w:tcBorders>
        </w:tcPr>
        <w:p w14:paraId="7A42862E" w14:textId="4534F524" w:rsidR="00772C21" w:rsidRDefault="00772C21" w:rsidP="005A4627">
          <w:pPr>
            <w:spacing w:before="0" w:after="0"/>
            <w:rPr>
              <w:sz w:val="6"/>
              <w:lang w:val="es-ES"/>
            </w:rPr>
          </w:pPr>
        </w:p>
        <w:p w14:paraId="65228799" w14:textId="0FEC7178" w:rsidR="00772C21" w:rsidRDefault="00772C21" w:rsidP="002B07DD">
          <w:pPr>
            <w:spacing w:before="0" w:after="0"/>
            <w:jc w:val="center"/>
            <w:rPr>
              <w:sz w:val="6"/>
              <w:lang w:val="es-ES"/>
            </w:rPr>
          </w:pPr>
          <w:r>
            <w:rPr>
              <w:noProof/>
            </w:rPr>
            <w:drawing>
              <wp:inline distT="0" distB="0" distL="0" distR="0" wp14:anchorId="7CC9C655" wp14:editId="4E508546">
                <wp:extent cx="1584000" cy="543600"/>
                <wp:effectExtent l="0" t="0" r="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TG1.png"/>
                        <pic:cNvPicPr/>
                      </pic:nvPicPr>
                      <pic:blipFill>
                        <a:blip r:embed="rId1">
                          <a:extLst>
                            <a:ext uri="{28A0092B-C50C-407E-A947-70E740481C1C}">
                              <a14:useLocalDpi xmlns:a14="http://schemas.microsoft.com/office/drawing/2010/main" val="0"/>
                            </a:ext>
                          </a:extLst>
                        </a:blip>
                        <a:stretch>
                          <a:fillRect/>
                        </a:stretch>
                      </pic:blipFill>
                      <pic:spPr>
                        <a:xfrm>
                          <a:off x="0" y="0"/>
                          <a:ext cx="1584000" cy="543600"/>
                        </a:xfrm>
                        <a:prstGeom prst="rect">
                          <a:avLst/>
                        </a:prstGeom>
                      </pic:spPr>
                    </pic:pic>
                  </a:graphicData>
                </a:graphic>
              </wp:inline>
            </w:drawing>
          </w:r>
        </w:p>
      </w:tc>
      <w:tc>
        <w:tcPr>
          <w:tcW w:w="167" w:type="dxa"/>
          <w:tcBorders>
            <w:left w:val="single" w:sz="6" w:space="0" w:color="auto"/>
          </w:tcBorders>
        </w:tcPr>
        <w:p w14:paraId="78B8E034" w14:textId="77777777" w:rsidR="00772C21" w:rsidRDefault="00772C21" w:rsidP="005A4627">
          <w:pPr>
            <w:spacing w:before="0" w:after="0"/>
            <w:rPr>
              <w:sz w:val="6"/>
              <w:lang w:val="es-ES"/>
            </w:rPr>
          </w:pPr>
        </w:p>
      </w:tc>
      <w:tc>
        <w:tcPr>
          <w:tcW w:w="4516" w:type="dxa"/>
        </w:tcPr>
        <w:p w14:paraId="677E331C" w14:textId="77777777" w:rsidR="00772C21" w:rsidRDefault="00772C21" w:rsidP="005A4627">
          <w:pPr>
            <w:spacing w:before="0" w:after="0"/>
            <w:rPr>
              <w:sz w:val="6"/>
              <w:lang w:val="es-ES"/>
            </w:rPr>
          </w:pPr>
        </w:p>
      </w:tc>
      <w:tc>
        <w:tcPr>
          <w:tcW w:w="159" w:type="dxa"/>
          <w:tcBorders>
            <w:right w:val="single" w:sz="6" w:space="0" w:color="auto"/>
          </w:tcBorders>
        </w:tcPr>
        <w:p w14:paraId="6F7B9BB3" w14:textId="77777777" w:rsidR="00772C21" w:rsidRDefault="00772C21" w:rsidP="005A4627">
          <w:pPr>
            <w:spacing w:before="0" w:after="0"/>
            <w:rPr>
              <w:sz w:val="6"/>
              <w:lang w:val="es-ES"/>
            </w:rPr>
          </w:pPr>
        </w:p>
      </w:tc>
      <w:tc>
        <w:tcPr>
          <w:tcW w:w="2166" w:type="dxa"/>
          <w:vMerge w:val="restart"/>
          <w:tcBorders>
            <w:top w:val="single" w:sz="12" w:space="0" w:color="auto"/>
            <w:left w:val="single" w:sz="6" w:space="0" w:color="auto"/>
            <w:bottom w:val="single" w:sz="6" w:space="0" w:color="auto"/>
          </w:tcBorders>
          <w:vAlign w:val="center"/>
        </w:tcPr>
        <w:p w14:paraId="74111CC2" w14:textId="77777777" w:rsidR="00772C21" w:rsidRPr="00A12B8A" w:rsidRDefault="00772C21" w:rsidP="005A4627">
          <w:pPr>
            <w:spacing w:before="0" w:after="0"/>
            <w:jc w:val="center"/>
            <w:rPr>
              <w:sz w:val="16"/>
              <w:lang w:val="en-US"/>
            </w:rPr>
          </w:pPr>
          <w:r w:rsidRPr="00A12B8A">
            <w:rPr>
              <w:sz w:val="16"/>
              <w:lang w:val="en-US"/>
            </w:rPr>
            <w:t>DOCUMENTO N</w:t>
          </w:r>
          <w:r w:rsidRPr="00A12B8A">
            <w:rPr>
              <w:sz w:val="16"/>
              <w:vertAlign w:val="superscript"/>
              <w:lang w:val="en-US"/>
            </w:rPr>
            <w:t>o</w:t>
          </w:r>
        </w:p>
        <w:p w14:paraId="4F892CB2" w14:textId="75B9401F" w:rsidR="00772C21" w:rsidRPr="009F61F5" w:rsidRDefault="00772C21" w:rsidP="00F320EB">
          <w:pPr>
            <w:spacing w:before="0" w:after="0"/>
            <w:jc w:val="center"/>
            <w:rPr>
              <w:sz w:val="6"/>
              <w:lang w:val="en-US"/>
            </w:rPr>
          </w:pPr>
          <w:r>
            <w:rPr>
              <w:sz w:val="16"/>
              <w:szCs w:val="16"/>
              <w:lang w:val="en-US"/>
            </w:rPr>
            <w:t>2021</w:t>
          </w:r>
          <w:r w:rsidRPr="003F01F9">
            <w:rPr>
              <w:sz w:val="16"/>
              <w:szCs w:val="16"/>
              <w:lang w:val="en-US"/>
            </w:rPr>
            <w:t>-</w:t>
          </w:r>
          <w:r>
            <w:rPr>
              <w:sz w:val="16"/>
              <w:szCs w:val="16"/>
              <w:lang w:val="en-US"/>
            </w:rPr>
            <w:t>ACU-EST-CGCO-001</w:t>
          </w:r>
        </w:p>
      </w:tc>
    </w:tr>
    <w:tr w:rsidR="00772C21" w14:paraId="0BECA64B" w14:textId="77777777" w:rsidTr="00B9713E">
      <w:trPr>
        <w:cantSplit/>
        <w:trHeight w:val="75"/>
      </w:trPr>
      <w:tc>
        <w:tcPr>
          <w:tcW w:w="2630" w:type="dxa"/>
          <w:vMerge/>
          <w:tcBorders>
            <w:top w:val="nil"/>
            <w:bottom w:val="single" w:sz="12" w:space="0" w:color="auto"/>
            <w:right w:val="single" w:sz="6" w:space="0" w:color="auto"/>
          </w:tcBorders>
        </w:tcPr>
        <w:p w14:paraId="63AED39A" w14:textId="77777777" w:rsidR="00772C21" w:rsidRPr="009F61F5" w:rsidRDefault="00772C21" w:rsidP="005A4627">
          <w:pPr>
            <w:spacing w:before="0" w:after="0"/>
            <w:rPr>
              <w:sz w:val="6"/>
              <w:lang w:val="en-US"/>
            </w:rPr>
          </w:pPr>
        </w:p>
      </w:tc>
      <w:tc>
        <w:tcPr>
          <w:tcW w:w="167" w:type="dxa"/>
          <w:tcBorders>
            <w:left w:val="single" w:sz="6" w:space="0" w:color="auto"/>
          </w:tcBorders>
        </w:tcPr>
        <w:p w14:paraId="44F89E3A" w14:textId="77777777" w:rsidR="00772C21" w:rsidRPr="009F61F5" w:rsidRDefault="00772C21" w:rsidP="005A4627">
          <w:pPr>
            <w:spacing w:before="0" w:after="0"/>
            <w:rPr>
              <w:sz w:val="6"/>
              <w:lang w:val="en-US"/>
            </w:rPr>
          </w:pPr>
        </w:p>
      </w:tc>
      <w:tc>
        <w:tcPr>
          <w:tcW w:w="4516" w:type="dxa"/>
          <w:vMerge w:val="restart"/>
          <w:vAlign w:val="center"/>
        </w:tcPr>
        <w:p w14:paraId="10DAE466" w14:textId="45F62AA6" w:rsidR="00772C21" w:rsidRPr="007550F6" w:rsidRDefault="00772C21" w:rsidP="00602A97">
          <w:pPr>
            <w:spacing w:before="0" w:after="0"/>
            <w:jc w:val="center"/>
            <w:rPr>
              <w:b/>
              <w:bCs/>
              <w:sz w:val="20"/>
            </w:rPr>
          </w:pPr>
          <w:r w:rsidRPr="002B07DD">
            <w:rPr>
              <w:b/>
              <w:bCs/>
              <w:sz w:val="20"/>
            </w:rPr>
            <w:t>COSTOS UNITARIOS DE LOS ACTIVOS DE REDES</w:t>
          </w:r>
        </w:p>
      </w:tc>
      <w:tc>
        <w:tcPr>
          <w:tcW w:w="159" w:type="dxa"/>
          <w:tcBorders>
            <w:right w:val="single" w:sz="6" w:space="0" w:color="auto"/>
          </w:tcBorders>
        </w:tcPr>
        <w:p w14:paraId="3878E1EA" w14:textId="77777777" w:rsidR="00772C21" w:rsidRDefault="00772C21" w:rsidP="005A4627">
          <w:pPr>
            <w:spacing w:before="0" w:after="0"/>
            <w:rPr>
              <w:sz w:val="6"/>
              <w:lang w:val="es-ES"/>
            </w:rPr>
          </w:pPr>
        </w:p>
      </w:tc>
      <w:tc>
        <w:tcPr>
          <w:tcW w:w="2166" w:type="dxa"/>
          <w:vMerge/>
          <w:tcBorders>
            <w:top w:val="nil"/>
            <w:left w:val="single" w:sz="6" w:space="0" w:color="auto"/>
            <w:bottom w:val="single" w:sz="6" w:space="0" w:color="auto"/>
          </w:tcBorders>
        </w:tcPr>
        <w:p w14:paraId="107FA514" w14:textId="77777777" w:rsidR="00772C21" w:rsidRDefault="00772C21" w:rsidP="005A4627">
          <w:pPr>
            <w:spacing w:before="0" w:after="0"/>
            <w:rPr>
              <w:sz w:val="6"/>
              <w:lang w:val="es-ES"/>
            </w:rPr>
          </w:pPr>
        </w:p>
      </w:tc>
    </w:tr>
    <w:tr w:rsidR="00772C21" w14:paraId="49FDBED5" w14:textId="77777777" w:rsidTr="00B9713E">
      <w:trPr>
        <w:cantSplit/>
        <w:trHeight w:val="75"/>
      </w:trPr>
      <w:tc>
        <w:tcPr>
          <w:tcW w:w="2630" w:type="dxa"/>
          <w:vMerge/>
          <w:tcBorders>
            <w:top w:val="nil"/>
            <w:bottom w:val="single" w:sz="12" w:space="0" w:color="auto"/>
            <w:right w:val="single" w:sz="6" w:space="0" w:color="auto"/>
          </w:tcBorders>
        </w:tcPr>
        <w:p w14:paraId="10B43D4D" w14:textId="77777777" w:rsidR="00772C21" w:rsidRDefault="00772C21" w:rsidP="005A4627">
          <w:pPr>
            <w:spacing w:before="0" w:after="0"/>
            <w:rPr>
              <w:sz w:val="6"/>
              <w:lang w:val="es-ES"/>
            </w:rPr>
          </w:pPr>
        </w:p>
      </w:tc>
      <w:tc>
        <w:tcPr>
          <w:tcW w:w="167" w:type="dxa"/>
          <w:tcBorders>
            <w:left w:val="single" w:sz="6" w:space="0" w:color="auto"/>
          </w:tcBorders>
        </w:tcPr>
        <w:p w14:paraId="6DA07355" w14:textId="77777777" w:rsidR="00772C21" w:rsidRDefault="00772C21" w:rsidP="005A4627">
          <w:pPr>
            <w:spacing w:before="0" w:after="0"/>
            <w:rPr>
              <w:sz w:val="6"/>
              <w:lang w:val="es-ES"/>
            </w:rPr>
          </w:pPr>
        </w:p>
      </w:tc>
      <w:tc>
        <w:tcPr>
          <w:tcW w:w="4516" w:type="dxa"/>
          <w:vMerge/>
        </w:tcPr>
        <w:p w14:paraId="3F758535" w14:textId="77777777" w:rsidR="00772C21" w:rsidRDefault="00772C21" w:rsidP="005A4627">
          <w:pPr>
            <w:spacing w:before="0" w:after="0"/>
            <w:rPr>
              <w:sz w:val="6"/>
              <w:lang w:val="es-ES"/>
            </w:rPr>
          </w:pPr>
        </w:p>
      </w:tc>
      <w:tc>
        <w:tcPr>
          <w:tcW w:w="159" w:type="dxa"/>
          <w:tcBorders>
            <w:right w:val="single" w:sz="6" w:space="0" w:color="auto"/>
          </w:tcBorders>
        </w:tcPr>
        <w:p w14:paraId="1A840983" w14:textId="77777777" w:rsidR="00772C21" w:rsidRDefault="00772C21" w:rsidP="005A4627">
          <w:pPr>
            <w:spacing w:before="0" w:after="0"/>
            <w:rPr>
              <w:sz w:val="6"/>
              <w:lang w:val="es-ES"/>
            </w:rPr>
          </w:pPr>
        </w:p>
      </w:tc>
      <w:tc>
        <w:tcPr>
          <w:tcW w:w="2166" w:type="dxa"/>
          <w:vMerge/>
          <w:tcBorders>
            <w:top w:val="nil"/>
            <w:left w:val="single" w:sz="6" w:space="0" w:color="auto"/>
            <w:bottom w:val="single" w:sz="6" w:space="0" w:color="auto"/>
          </w:tcBorders>
        </w:tcPr>
        <w:p w14:paraId="566DB676" w14:textId="77777777" w:rsidR="00772C21" w:rsidRDefault="00772C21" w:rsidP="005A4627">
          <w:pPr>
            <w:spacing w:before="0" w:after="0"/>
            <w:rPr>
              <w:sz w:val="6"/>
              <w:lang w:val="es-ES"/>
            </w:rPr>
          </w:pPr>
        </w:p>
      </w:tc>
    </w:tr>
    <w:tr w:rsidR="00772C21" w14:paraId="2530F187" w14:textId="77777777" w:rsidTr="00B9713E">
      <w:trPr>
        <w:cantSplit/>
        <w:trHeight w:val="75"/>
      </w:trPr>
      <w:tc>
        <w:tcPr>
          <w:tcW w:w="2630" w:type="dxa"/>
          <w:vMerge/>
          <w:tcBorders>
            <w:top w:val="nil"/>
            <w:bottom w:val="single" w:sz="12" w:space="0" w:color="auto"/>
            <w:right w:val="single" w:sz="6" w:space="0" w:color="auto"/>
          </w:tcBorders>
        </w:tcPr>
        <w:p w14:paraId="268ED5C9" w14:textId="77777777" w:rsidR="00772C21" w:rsidRDefault="00772C21" w:rsidP="005A4627">
          <w:pPr>
            <w:spacing w:before="0" w:after="0"/>
            <w:rPr>
              <w:sz w:val="6"/>
              <w:lang w:val="es-ES"/>
            </w:rPr>
          </w:pPr>
        </w:p>
      </w:tc>
      <w:tc>
        <w:tcPr>
          <w:tcW w:w="167" w:type="dxa"/>
          <w:tcBorders>
            <w:left w:val="single" w:sz="6" w:space="0" w:color="auto"/>
          </w:tcBorders>
        </w:tcPr>
        <w:p w14:paraId="50AC42C8" w14:textId="77777777" w:rsidR="00772C21" w:rsidRDefault="00772C21" w:rsidP="005A4627">
          <w:pPr>
            <w:spacing w:before="0" w:after="0"/>
            <w:rPr>
              <w:sz w:val="6"/>
              <w:lang w:val="es-ES"/>
            </w:rPr>
          </w:pPr>
        </w:p>
      </w:tc>
      <w:tc>
        <w:tcPr>
          <w:tcW w:w="4516" w:type="dxa"/>
          <w:vMerge/>
        </w:tcPr>
        <w:p w14:paraId="7B8AC66C" w14:textId="77777777" w:rsidR="00772C21" w:rsidRDefault="00772C21" w:rsidP="005A4627">
          <w:pPr>
            <w:spacing w:before="0" w:after="0"/>
            <w:rPr>
              <w:sz w:val="6"/>
              <w:lang w:val="es-ES"/>
            </w:rPr>
          </w:pPr>
        </w:p>
      </w:tc>
      <w:tc>
        <w:tcPr>
          <w:tcW w:w="159" w:type="dxa"/>
          <w:tcBorders>
            <w:right w:val="single" w:sz="6" w:space="0" w:color="auto"/>
          </w:tcBorders>
        </w:tcPr>
        <w:p w14:paraId="15EB2049" w14:textId="77777777" w:rsidR="00772C21" w:rsidRDefault="00772C21" w:rsidP="005A4627">
          <w:pPr>
            <w:spacing w:before="0" w:after="0"/>
            <w:rPr>
              <w:sz w:val="6"/>
              <w:lang w:val="es-ES"/>
            </w:rPr>
          </w:pPr>
        </w:p>
      </w:tc>
      <w:tc>
        <w:tcPr>
          <w:tcW w:w="2166" w:type="dxa"/>
          <w:vMerge/>
          <w:tcBorders>
            <w:top w:val="nil"/>
            <w:left w:val="single" w:sz="6" w:space="0" w:color="auto"/>
            <w:bottom w:val="single" w:sz="6" w:space="0" w:color="auto"/>
          </w:tcBorders>
        </w:tcPr>
        <w:p w14:paraId="78425E84" w14:textId="77777777" w:rsidR="00772C21" w:rsidRDefault="00772C21" w:rsidP="005A4627">
          <w:pPr>
            <w:spacing w:before="0" w:after="0"/>
            <w:rPr>
              <w:sz w:val="6"/>
              <w:lang w:val="es-ES"/>
            </w:rPr>
          </w:pPr>
        </w:p>
      </w:tc>
    </w:tr>
    <w:tr w:rsidR="00772C21" w14:paraId="4FFAAD89" w14:textId="77777777" w:rsidTr="00B9713E">
      <w:trPr>
        <w:cantSplit/>
        <w:trHeight w:val="240"/>
      </w:trPr>
      <w:tc>
        <w:tcPr>
          <w:tcW w:w="2630" w:type="dxa"/>
          <w:vMerge/>
          <w:tcBorders>
            <w:top w:val="nil"/>
            <w:bottom w:val="single" w:sz="12" w:space="0" w:color="auto"/>
            <w:right w:val="single" w:sz="6" w:space="0" w:color="auto"/>
          </w:tcBorders>
        </w:tcPr>
        <w:p w14:paraId="61AEA062" w14:textId="77777777" w:rsidR="00772C21" w:rsidRDefault="00772C21" w:rsidP="005A4627">
          <w:pPr>
            <w:spacing w:before="0" w:after="0"/>
            <w:rPr>
              <w:sz w:val="6"/>
              <w:lang w:val="es-ES"/>
            </w:rPr>
          </w:pPr>
        </w:p>
      </w:tc>
      <w:tc>
        <w:tcPr>
          <w:tcW w:w="167" w:type="dxa"/>
          <w:tcBorders>
            <w:left w:val="single" w:sz="6" w:space="0" w:color="auto"/>
          </w:tcBorders>
        </w:tcPr>
        <w:p w14:paraId="034BAF5D" w14:textId="77777777" w:rsidR="00772C21" w:rsidRDefault="00772C21" w:rsidP="005A4627">
          <w:pPr>
            <w:spacing w:before="0" w:after="0"/>
            <w:rPr>
              <w:sz w:val="6"/>
              <w:lang w:val="es-ES"/>
            </w:rPr>
          </w:pPr>
        </w:p>
      </w:tc>
      <w:tc>
        <w:tcPr>
          <w:tcW w:w="4516" w:type="dxa"/>
          <w:vMerge/>
        </w:tcPr>
        <w:p w14:paraId="09933B82" w14:textId="77777777" w:rsidR="00772C21" w:rsidRDefault="00772C21" w:rsidP="005A4627">
          <w:pPr>
            <w:spacing w:before="0" w:after="0"/>
            <w:rPr>
              <w:sz w:val="6"/>
              <w:lang w:val="es-ES"/>
            </w:rPr>
          </w:pPr>
        </w:p>
      </w:tc>
      <w:tc>
        <w:tcPr>
          <w:tcW w:w="159" w:type="dxa"/>
          <w:tcBorders>
            <w:right w:val="single" w:sz="6" w:space="0" w:color="auto"/>
          </w:tcBorders>
        </w:tcPr>
        <w:p w14:paraId="705EB0F5" w14:textId="77777777" w:rsidR="00772C21" w:rsidRDefault="00772C21" w:rsidP="005A4627">
          <w:pPr>
            <w:spacing w:before="0" w:after="0"/>
            <w:rPr>
              <w:sz w:val="6"/>
              <w:lang w:val="es-ES"/>
            </w:rPr>
          </w:pPr>
        </w:p>
      </w:tc>
      <w:tc>
        <w:tcPr>
          <w:tcW w:w="2166" w:type="dxa"/>
          <w:vMerge/>
          <w:tcBorders>
            <w:top w:val="nil"/>
            <w:left w:val="single" w:sz="6" w:space="0" w:color="auto"/>
            <w:bottom w:val="single" w:sz="6" w:space="0" w:color="auto"/>
          </w:tcBorders>
        </w:tcPr>
        <w:p w14:paraId="7BB7A9D1" w14:textId="77777777" w:rsidR="00772C21" w:rsidRDefault="00772C21" w:rsidP="005A4627">
          <w:pPr>
            <w:spacing w:before="0" w:after="0"/>
            <w:rPr>
              <w:sz w:val="6"/>
              <w:lang w:val="es-ES"/>
            </w:rPr>
          </w:pPr>
        </w:p>
      </w:tc>
    </w:tr>
    <w:tr w:rsidR="00772C21" w14:paraId="5E44E99A" w14:textId="77777777" w:rsidTr="00B9713E">
      <w:trPr>
        <w:cantSplit/>
        <w:trHeight w:val="75"/>
      </w:trPr>
      <w:tc>
        <w:tcPr>
          <w:tcW w:w="2630" w:type="dxa"/>
          <w:vMerge/>
          <w:tcBorders>
            <w:top w:val="nil"/>
            <w:bottom w:val="single" w:sz="12" w:space="0" w:color="auto"/>
            <w:right w:val="single" w:sz="6" w:space="0" w:color="auto"/>
          </w:tcBorders>
        </w:tcPr>
        <w:p w14:paraId="5EE04F4A" w14:textId="77777777" w:rsidR="00772C21" w:rsidRDefault="00772C21" w:rsidP="005A4627">
          <w:pPr>
            <w:spacing w:before="0" w:after="0"/>
            <w:rPr>
              <w:sz w:val="6"/>
              <w:lang w:val="es-ES"/>
            </w:rPr>
          </w:pPr>
        </w:p>
      </w:tc>
      <w:tc>
        <w:tcPr>
          <w:tcW w:w="167" w:type="dxa"/>
          <w:tcBorders>
            <w:left w:val="single" w:sz="6" w:space="0" w:color="auto"/>
          </w:tcBorders>
        </w:tcPr>
        <w:p w14:paraId="5E4EA0A6" w14:textId="77777777" w:rsidR="00772C21" w:rsidRDefault="00772C21" w:rsidP="005A4627">
          <w:pPr>
            <w:spacing w:before="0" w:after="0"/>
            <w:rPr>
              <w:sz w:val="6"/>
              <w:lang w:val="es-ES"/>
            </w:rPr>
          </w:pPr>
        </w:p>
      </w:tc>
      <w:tc>
        <w:tcPr>
          <w:tcW w:w="4516" w:type="dxa"/>
          <w:vMerge/>
        </w:tcPr>
        <w:p w14:paraId="0975E72F" w14:textId="77777777" w:rsidR="00772C21" w:rsidRDefault="00772C21" w:rsidP="005A4627">
          <w:pPr>
            <w:spacing w:before="0" w:after="0"/>
            <w:rPr>
              <w:sz w:val="6"/>
              <w:lang w:val="es-ES"/>
            </w:rPr>
          </w:pPr>
        </w:p>
      </w:tc>
      <w:tc>
        <w:tcPr>
          <w:tcW w:w="159" w:type="dxa"/>
          <w:tcBorders>
            <w:right w:val="single" w:sz="6" w:space="0" w:color="auto"/>
          </w:tcBorders>
        </w:tcPr>
        <w:p w14:paraId="0B32B89D" w14:textId="77777777" w:rsidR="00772C21" w:rsidRDefault="00772C21" w:rsidP="005A4627">
          <w:pPr>
            <w:spacing w:before="0" w:after="0"/>
            <w:rPr>
              <w:sz w:val="6"/>
              <w:lang w:val="es-ES"/>
            </w:rPr>
          </w:pPr>
        </w:p>
      </w:tc>
      <w:tc>
        <w:tcPr>
          <w:tcW w:w="2166" w:type="dxa"/>
          <w:vMerge w:val="restart"/>
          <w:tcBorders>
            <w:top w:val="nil"/>
            <w:left w:val="single" w:sz="6" w:space="0" w:color="auto"/>
            <w:bottom w:val="single" w:sz="6" w:space="0" w:color="auto"/>
          </w:tcBorders>
          <w:vAlign w:val="center"/>
        </w:tcPr>
        <w:p w14:paraId="33E11DE7" w14:textId="77777777" w:rsidR="00772C21" w:rsidRDefault="00772C21" w:rsidP="005A4627">
          <w:pPr>
            <w:pStyle w:val="Encabezado"/>
            <w:tabs>
              <w:tab w:val="clear" w:pos="4419"/>
              <w:tab w:val="clear" w:pos="8838"/>
            </w:tabs>
            <w:rPr>
              <w:rFonts w:cs="Arial"/>
            </w:rPr>
          </w:pPr>
          <w:r>
            <w:rPr>
              <w:rFonts w:cs="Arial"/>
            </w:rPr>
            <w:t>HOJA N</w:t>
          </w:r>
          <w:r>
            <w:rPr>
              <w:rFonts w:cs="Arial"/>
              <w:vertAlign w:val="superscript"/>
            </w:rPr>
            <w:t>o</w:t>
          </w:r>
          <w:r>
            <w:rPr>
              <w:rFonts w:cs="Arial"/>
            </w:rP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9</w:t>
          </w:r>
          <w:r>
            <w:rPr>
              <w:rStyle w:val="Nmerodepgina"/>
            </w:rPr>
            <w:fldChar w:fldCharType="end"/>
          </w:r>
          <w:r>
            <w:rPr>
              <w:rFonts w:cs="Arial"/>
            </w:rPr>
            <w:t xml:space="preserve"> DE </w:t>
          </w:r>
          <w:r>
            <w:rPr>
              <w:rStyle w:val="Nmerodepgina"/>
            </w:rPr>
            <w:fldChar w:fldCharType="begin"/>
          </w:r>
          <w:r>
            <w:rPr>
              <w:rStyle w:val="Nmerodepgina"/>
            </w:rPr>
            <w:instrText xml:space="preserve"> NUMPAGES </w:instrText>
          </w:r>
          <w:r>
            <w:rPr>
              <w:rStyle w:val="Nmerodepgina"/>
            </w:rPr>
            <w:fldChar w:fldCharType="separate"/>
          </w:r>
          <w:r>
            <w:rPr>
              <w:rStyle w:val="Nmerodepgina"/>
              <w:noProof/>
            </w:rPr>
            <w:t>30</w:t>
          </w:r>
          <w:r>
            <w:rPr>
              <w:rStyle w:val="Nmerodepgina"/>
            </w:rPr>
            <w:fldChar w:fldCharType="end"/>
          </w:r>
        </w:p>
      </w:tc>
    </w:tr>
    <w:tr w:rsidR="00772C21" w14:paraId="5DEBCB77" w14:textId="77777777" w:rsidTr="00B9713E">
      <w:trPr>
        <w:cantSplit/>
        <w:trHeight w:val="75"/>
      </w:trPr>
      <w:tc>
        <w:tcPr>
          <w:tcW w:w="2630" w:type="dxa"/>
          <w:vMerge/>
          <w:tcBorders>
            <w:top w:val="nil"/>
            <w:bottom w:val="single" w:sz="12" w:space="0" w:color="auto"/>
            <w:right w:val="single" w:sz="6" w:space="0" w:color="auto"/>
          </w:tcBorders>
        </w:tcPr>
        <w:p w14:paraId="14C2AC1D" w14:textId="77777777" w:rsidR="00772C21" w:rsidRDefault="00772C21" w:rsidP="005A4627">
          <w:pPr>
            <w:spacing w:before="0" w:after="0"/>
            <w:rPr>
              <w:sz w:val="6"/>
              <w:lang w:val="es-ES"/>
            </w:rPr>
          </w:pPr>
        </w:p>
      </w:tc>
      <w:tc>
        <w:tcPr>
          <w:tcW w:w="167" w:type="dxa"/>
          <w:tcBorders>
            <w:left w:val="single" w:sz="6" w:space="0" w:color="auto"/>
          </w:tcBorders>
        </w:tcPr>
        <w:p w14:paraId="0B518EFC" w14:textId="77777777" w:rsidR="00772C21" w:rsidRDefault="00772C21" w:rsidP="005A4627">
          <w:pPr>
            <w:spacing w:before="0" w:after="0"/>
            <w:rPr>
              <w:sz w:val="6"/>
              <w:lang w:val="es-ES"/>
            </w:rPr>
          </w:pPr>
        </w:p>
      </w:tc>
      <w:tc>
        <w:tcPr>
          <w:tcW w:w="4516" w:type="dxa"/>
          <w:tcBorders>
            <w:bottom w:val="single" w:sz="6" w:space="0" w:color="auto"/>
          </w:tcBorders>
        </w:tcPr>
        <w:p w14:paraId="52E700BC" w14:textId="77777777" w:rsidR="00772C21" w:rsidRDefault="00772C21" w:rsidP="005A4627">
          <w:pPr>
            <w:spacing w:before="0" w:after="0"/>
            <w:rPr>
              <w:sz w:val="6"/>
              <w:lang w:val="es-ES"/>
            </w:rPr>
          </w:pPr>
        </w:p>
      </w:tc>
      <w:tc>
        <w:tcPr>
          <w:tcW w:w="159" w:type="dxa"/>
          <w:tcBorders>
            <w:right w:val="single" w:sz="6" w:space="0" w:color="auto"/>
          </w:tcBorders>
        </w:tcPr>
        <w:p w14:paraId="03140611" w14:textId="77777777" w:rsidR="00772C21" w:rsidRDefault="00772C21" w:rsidP="005A4627">
          <w:pPr>
            <w:spacing w:before="0" w:after="0"/>
            <w:rPr>
              <w:sz w:val="6"/>
              <w:lang w:val="es-ES"/>
            </w:rPr>
          </w:pPr>
        </w:p>
      </w:tc>
      <w:tc>
        <w:tcPr>
          <w:tcW w:w="2166" w:type="dxa"/>
          <w:vMerge/>
          <w:tcBorders>
            <w:top w:val="nil"/>
            <w:left w:val="single" w:sz="6" w:space="0" w:color="auto"/>
            <w:bottom w:val="single" w:sz="6" w:space="0" w:color="auto"/>
          </w:tcBorders>
        </w:tcPr>
        <w:p w14:paraId="32395E84" w14:textId="77777777" w:rsidR="00772C21" w:rsidRDefault="00772C21" w:rsidP="005A4627">
          <w:pPr>
            <w:spacing w:before="0" w:after="0"/>
            <w:rPr>
              <w:sz w:val="6"/>
              <w:lang w:val="es-ES"/>
            </w:rPr>
          </w:pPr>
        </w:p>
      </w:tc>
    </w:tr>
    <w:tr w:rsidR="00772C21" w14:paraId="1F98289A" w14:textId="77777777" w:rsidTr="00B9713E">
      <w:trPr>
        <w:cantSplit/>
        <w:trHeight w:val="75"/>
      </w:trPr>
      <w:tc>
        <w:tcPr>
          <w:tcW w:w="2630" w:type="dxa"/>
          <w:vMerge/>
          <w:tcBorders>
            <w:top w:val="nil"/>
            <w:bottom w:val="single" w:sz="12" w:space="0" w:color="auto"/>
            <w:right w:val="single" w:sz="6" w:space="0" w:color="auto"/>
          </w:tcBorders>
        </w:tcPr>
        <w:p w14:paraId="39E97916" w14:textId="77777777" w:rsidR="00772C21" w:rsidRDefault="00772C21" w:rsidP="005A4627">
          <w:pPr>
            <w:spacing w:before="0" w:after="0"/>
            <w:rPr>
              <w:sz w:val="6"/>
              <w:lang w:val="es-ES"/>
            </w:rPr>
          </w:pPr>
        </w:p>
      </w:tc>
      <w:tc>
        <w:tcPr>
          <w:tcW w:w="167" w:type="dxa"/>
          <w:tcBorders>
            <w:left w:val="single" w:sz="6" w:space="0" w:color="auto"/>
            <w:right w:val="single" w:sz="6" w:space="0" w:color="auto"/>
          </w:tcBorders>
        </w:tcPr>
        <w:p w14:paraId="4CD70733" w14:textId="77777777" w:rsidR="00772C21" w:rsidRDefault="00772C21" w:rsidP="005A4627">
          <w:pPr>
            <w:spacing w:before="0" w:after="0"/>
            <w:rPr>
              <w:sz w:val="6"/>
              <w:lang w:val="es-ES"/>
            </w:rPr>
          </w:pPr>
        </w:p>
      </w:tc>
      <w:tc>
        <w:tcPr>
          <w:tcW w:w="4516" w:type="dxa"/>
          <w:vMerge w:val="restart"/>
          <w:tcBorders>
            <w:top w:val="single" w:sz="6" w:space="0" w:color="auto"/>
            <w:left w:val="single" w:sz="6" w:space="0" w:color="auto"/>
            <w:bottom w:val="single" w:sz="6" w:space="0" w:color="auto"/>
            <w:right w:val="single" w:sz="6" w:space="0" w:color="auto"/>
          </w:tcBorders>
          <w:vAlign w:val="center"/>
        </w:tcPr>
        <w:p w14:paraId="4B627FC2" w14:textId="7461A8CD" w:rsidR="00772C21" w:rsidRDefault="00772C21" w:rsidP="00F320EB">
          <w:pPr>
            <w:spacing w:before="0" w:after="0"/>
            <w:jc w:val="center"/>
            <w:rPr>
              <w:sz w:val="22"/>
              <w:lang w:val="es-ES"/>
            </w:rPr>
          </w:pPr>
          <w:r w:rsidRPr="003A5829">
            <w:rPr>
              <w:sz w:val="22"/>
              <w:lang w:val="es-ES"/>
            </w:rPr>
            <w:t>INFORME CITY GATE – CENTROS OPERACIONALES</w:t>
          </w:r>
        </w:p>
      </w:tc>
      <w:tc>
        <w:tcPr>
          <w:tcW w:w="159" w:type="dxa"/>
          <w:tcBorders>
            <w:left w:val="single" w:sz="6" w:space="0" w:color="auto"/>
            <w:right w:val="single" w:sz="6" w:space="0" w:color="auto"/>
          </w:tcBorders>
        </w:tcPr>
        <w:p w14:paraId="1CCC14B7" w14:textId="77777777" w:rsidR="00772C21" w:rsidRDefault="00772C21" w:rsidP="005A4627">
          <w:pPr>
            <w:spacing w:before="0" w:after="0"/>
            <w:rPr>
              <w:sz w:val="6"/>
              <w:lang w:val="es-ES"/>
            </w:rPr>
          </w:pPr>
        </w:p>
      </w:tc>
      <w:tc>
        <w:tcPr>
          <w:tcW w:w="2166" w:type="dxa"/>
          <w:vMerge/>
          <w:tcBorders>
            <w:top w:val="nil"/>
            <w:left w:val="single" w:sz="6" w:space="0" w:color="auto"/>
            <w:bottom w:val="single" w:sz="6" w:space="0" w:color="auto"/>
          </w:tcBorders>
        </w:tcPr>
        <w:p w14:paraId="5C435EC9" w14:textId="77777777" w:rsidR="00772C21" w:rsidRDefault="00772C21" w:rsidP="005A4627">
          <w:pPr>
            <w:spacing w:before="0" w:after="0"/>
            <w:rPr>
              <w:sz w:val="6"/>
              <w:lang w:val="es-ES"/>
            </w:rPr>
          </w:pPr>
        </w:p>
      </w:tc>
    </w:tr>
    <w:tr w:rsidR="00772C21" w14:paraId="33965FCF" w14:textId="77777777" w:rsidTr="00B9713E">
      <w:trPr>
        <w:cantSplit/>
        <w:trHeight w:val="75"/>
      </w:trPr>
      <w:tc>
        <w:tcPr>
          <w:tcW w:w="2630" w:type="dxa"/>
          <w:vMerge/>
          <w:tcBorders>
            <w:top w:val="nil"/>
            <w:bottom w:val="single" w:sz="12" w:space="0" w:color="auto"/>
            <w:right w:val="single" w:sz="6" w:space="0" w:color="auto"/>
          </w:tcBorders>
        </w:tcPr>
        <w:p w14:paraId="2B5A5EC8" w14:textId="77777777" w:rsidR="00772C21" w:rsidRDefault="00772C21" w:rsidP="005A4627">
          <w:pPr>
            <w:spacing w:before="0" w:after="0"/>
            <w:rPr>
              <w:sz w:val="6"/>
              <w:lang w:val="es-ES"/>
            </w:rPr>
          </w:pPr>
        </w:p>
      </w:tc>
      <w:tc>
        <w:tcPr>
          <w:tcW w:w="167" w:type="dxa"/>
          <w:tcBorders>
            <w:left w:val="single" w:sz="6" w:space="0" w:color="auto"/>
            <w:right w:val="single" w:sz="6" w:space="0" w:color="auto"/>
          </w:tcBorders>
        </w:tcPr>
        <w:p w14:paraId="44F2F965" w14:textId="77777777" w:rsidR="00772C21" w:rsidRDefault="00772C21" w:rsidP="005A4627">
          <w:pPr>
            <w:spacing w:before="0" w:after="0"/>
            <w:rPr>
              <w:sz w:val="6"/>
              <w:lang w:val="es-ES"/>
            </w:rPr>
          </w:pPr>
        </w:p>
      </w:tc>
      <w:tc>
        <w:tcPr>
          <w:tcW w:w="4516" w:type="dxa"/>
          <w:vMerge/>
          <w:tcBorders>
            <w:top w:val="nil"/>
            <w:left w:val="single" w:sz="6" w:space="0" w:color="auto"/>
            <w:bottom w:val="single" w:sz="6" w:space="0" w:color="auto"/>
            <w:right w:val="single" w:sz="6" w:space="0" w:color="auto"/>
          </w:tcBorders>
        </w:tcPr>
        <w:p w14:paraId="38567042" w14:textId="77777777" w:rsidR="00772C21" w:rsidRDefault="00772C21" w:rsidP="005A4627">
          <w:pPr>
            <w:spacing w:before="0" w:after="0"/>
            <w:rPr>
              <w:sz w:val="6"/>
              <w:lang w:val="es-ES"/>
            </w:rPr>
          </w:pPr>
        </w:p>
      </w:tc>
      <w:tc>
        <w:tcPr>
          <w:tcW w:w="159" w:type="dxa"/>
          <w:tcBorders>
            <w:left w:val="single" w:sz="6" w:space="0" w:color="auto"/>
            <w:right w:val="single" w:sz="6" w:space="0" w:color="auto"/>
          </w:tcBorders>
        </w:tcPr>
        <w:p w14:paraId="671D6246" w14:textId="77777777" w:rsidR="00772C21" w:rsidRDefault="00772C21" w:rsidP="005A4627">
          <w:pPr>
            <w:spacing w:before="0" w:after="0"/>
            <w:rPr>
              <w:sz w:val="6"/>
              <w:lang w:val="es-ES"/>
            </w:rPr>
          </w:pPr>
        </w:p>
      </w:tc>
      <w:tc>
        <w:tcPr>
          <w:tcW w:w="2166" w:type="dxa"/>
          <w:vMerge/>
          <w:tcBorders>
            <w:top w:val="nil"/>
            <w:left w:val="single" w:sz="6" w:space="0" w:color="auto"/>
            <w:bottom w:val="single" w:sz="6" w:space="0" w:color="auto"/>
          </w:tcBorders>
        </w:tcPr>
        <w:p w14:paraId="6D501083" w14:textId="77777777" w:rsidR="00772C21" w:rsidRDefault="00772C21" w:rsidP="005A4627">
          <w:pPr>
            <w:spacing w:before="0" w:after="0"/>
            <w:rPr>
              <w:sz w:val="6"/>
              <w:lang w:val="es-ES"/>
            </w:rPr>
          </w:pPr>
        </w:p>
      </w:tc>
    </w:tr>
    <w:tr w:rsidR="00772C21" w14:paraId="396232E8" w14:textId="77777777" w:rsidTr="00B9713E">
      <w:trPr>
        <w:cantSplit/>
        <w:trHeight w:val="50"/>
      </w:trPr>
      <w:tc>
        <w:tcPr>
          <w:tcW w:w="2630" w:type="dxa"/>
          <w:vMerge/>
          <w:tcBorders>
            <w:top w:val="nil"/>
            <w:bottom w:val="single" w:sz="12" w:space="0" w:color="auto"/>
            <w:right w:val="single" w:sz="6" w:space="0" w:color="auto"/>
          </w:tcBorders>
        </w:tcPr>
        <w:p w14:paraId="2AE66988" w14:textId="77777777" w:rsidR="00772C21" w:rsidRDefault="00772C21" w:rsidP="005A4627">
          <w:pPr>
            <w:spacing w:before="0" w:after="0"/>
            <w:rPr>
              <w:sz w:val="6"/>
              <w:lang w:val="es-ES"/>
            </w:rPr>
          </w:pPr>
        </w:p>
      </w:tc>
      <w:tc>
        <w:tcPr>
          <w:tcW w:w="167" w:type="dxa"/>
          <w:tcBorders>
            <w:left w:val="single" w:sz="6" w:space="0" w:color="auto"/>
            <w:right w:val="single" w:sz="6" w:space="0" w:color="auto"/>
          </w:tcBorders>
        </w:tcPr>
        <w:p w14:paraId="646B5E5F" w14:textId="77777777" w:rsidR="00772C21" w:rsidRDefault="00772C21" w:rsidP="005A4627">
          <w:pPr>
            <w:spacing w:before="0" w:after="0"/>
            <w:rPr>
              <w:sz w:val="6"/>
              <w:lang w:val="es-ES"/>
            </w:rPr>
          </w:pPr>
        </w:p>
      </w:tc>
      <w:tc>
        <w:tcPr>
          <w:tcW w:w="4516" w:type="dxa"/>
          <w:vMerge/>
          <w:tcBorders>
            <w:top w:val="nil"/>
            <w:left w:val="single" w:sz="6" w:space="0" w:color="auto"/>
            <w:bottom w:val="single" w:sz="6" w:space="0" w:color="auto"/>
            <w:right w:val="single" w:sz="6" w:space="0" w:color="auto"/>
          </w:tcBorders>
        </w:tcPr>
        <w:p w14:paraId="061045CC" w14:textId="77777777" w:rsidR="00772C21" w:rsidRDefault="00772C21" w:rsidP="005A4627">
          <w:pPr>
            <w:spacing w:before="0" w:after="0"/>
            <w:rPr>
              <w:sz w:val="6"/>
              <w:lang w:val="es-ES"/>
            </w:rPr>
          </w:pPr>
        </w:p>
      </w:tc>
      <w:tc>
        <w:tcPr>
          <w:tcW w:w="159" w:type="dxa"/>
          <w:tcBorders>
            <w:left w:val="single" w:sz="6" w:space="0" w:color="auto"/>
            <w:right w:val="single" w:sz="6" w:space="0" w:color="auto"/>
          </w:tcBorders>
        </w:tcPr>
        <w:p w14:paraId="39524A13" w14:textId="77777777" w:rsidR="00772C21" w:rsidRDefault="00772C21" w:rsidP="005A4627">
          <w:pPr>
            <w:spacing w:before="0" w:after="0"/>
            <w:rPr>
              <w:sz w:val="6"/>
              <w:lang w:val="es-ES"/>
            </w:rPr>
          </w:pPr>
        </w:p>
      </w:tc>
      <w:tc>
        <w:tcPr>
          <w:tcW w:w="2166" w:type="dxa"/>
          <w:vMerge/>
          <w:tcBorders>
            <w:top w:val="nil"/>
            <w:left w:val="single" w:sz="6" w:space="0" w:color="auto"/>
            <w:bottom w:val="single" w:sz="6" w:space="0" w:color="auto"/>
          </w:tcBorders>
        </w:tcPr>
        <w:p w14:paraId="24F07FC3" w14:textId="77777777" w:rsidR="00772C21" w:rsidRDefault="00772C21" w:rsidP="005A4627">
          <w:pPr>
            <w:spacing w:before="0" w:after="0"/>
            <w:rPr>
              <w:sz w:val="6"/>
              <w:lang w:val="es-ES"/>
            </w:rPr>
          </w:pPr>
        </w:p>
      </w:tc>
    </w:tr>
    <w:tr w:rsidR="00772C21" w:rsidRPr="005A4627" w14:paraId="536DE086" w14:textId="77777777" w:rsidTr="00B9713E">
      <w:trPr>
        <w:cantSplit/>
        <w:trHeight w:val="75"/>
      </w:trPr>
      <w:tc>
        <w:tcPr>
          <w:tcW w:w="2630" w:type="dxa"/>
          <w:vMerge/>
          <w:tcBorders>
            <w:top w:val="nil"/>
            <w:bottom w:val="single" w:sz="12" w:space="0" w:color="auto"/>
            <w:right w:val="single" w:sz="6" w:space="0" w:color="auto"/>
          </w:tcBorders>
        </w:tcPr>
        <w:p w14:paraId="0747CAAC" w14:textId="77777777" w:rsidR="00772C21" w:rsidRDefault="00772C21" w:rsidP="005A4627">
          <w:pPr>
            <w:spacing w:before="0" w:after="0"/>
            <w:rPr>
              <w:sz w:val="6"/>
              <w:lang w:val="es-ES"/>
            </w:rPr>
          </w:pPr>
        </w:p>
      </w:tc>
      <w:tc>
        <w:tcPr>
          <w:tcW w:w="167" w:type="dxa"/>
          <w:tcBorders>
            <w:left w:val="single" w:sz="6" w:space="0" w:color="auto"/>
            <w:right w:val="single" w:sz="6" w:space="0" w:color="auto"/>
          </w:tcBorders>
        </w:tcPr>
        <w:p w14:paraId="6836DA89" w14:textId="77777777" w:rsidR="00772C21" w:rsidRDefault="00772C21" w:rsidP="005A4627">
          <w:pPr>
            <w:spacing w:before="0" w:after="0"/>
            <w:rPr>
              <w:sz w:val="6"/>
              <w:lang w:val="es-ES"/>
            </w:rPr>
          </w:pPr>
        </w:p>
      </w:tc>
      <w:tc>
        <w:tcPr>
          <w:tcW w:w="4516" w:type="dxa"/>
          <w:vMerge/>
          <w:tcBorders>
            <w:top w:val="nil"/>
            <w:left w:val="single" w:sz="6" w:space="0" w:color="auto"/>
            <w:bottom w:val="single" w:sz="6" w:space="0" w:color="auto"/>
            <w:right w:val="single" w:sz="6" w:space="0" w:color="auto"/>
          </w:tcBorders>
        </w:tcPr>
        <w:p w14:paraId="1B6AA080" w14:textId="77777777" w:rsidR="00772C21" w:rsidRDefault="00772C21" w:rsidP="005A4627">
          <w:pPr>
            <w:spacing w:before="0" w:after="0"/>
            <w:rPr>
              <w:sz w:val="6"/>
              <w:lang w:val="es-ES"/>
            </w:rPr>
          </w:pPr>
        </w:p>
      </w:tc>
      <w:tc>
        <w:tcPr>
          <w:tcW w:w="159" w:type="dxa"/>
          <w:tcBorders>
            <w:left w:val="single" w:sz="6" w:space="0" w:color="auto"/>
            <w:right w:val="single" w:sz="6" w:space="0" w:color="auto"/>
          </w:tcBorders>
        </w:tcPr>
        <w:p w14:paraId="649C0319" w14:textId="77777777" w:rsidR="00772C21" w:rsidRDefault="00772C21" w:rsidP="005A4627">
          <w:pPr>
            <w:spacing w:before="0" w:after="0"/>
            <w:rPr>
              <w:sz w:val="6"/>
              <w:lang w:val="es-ES"/>
            </w:rPr>
          </w:pPr>
        </w:p>
      </w:tc>
      <w:tc>
        <w:tcPr>
          <w:tcW w:w="2166" w:type="dxa"/>
          <w:vMerge w:val="restart"/>
          <w:tcBorders>
            <w:top w:val="single" w:sz="6" w:space="0" w:color="auto"/>
            <w:left w:val="single" w:sz="6" w:space="0" w:color="auto"/>
            <w:bottom w:val="single" w:sz="12" w:space="0" w:color="auto"/>
          </w:tcBorders>
          <w:vAlign w:val="center"/>
        </w:tcPr>
        <w:p w14:paraId="502FC38D" w14:textId="0723BB4B" w:rsidR="00772C21" w:rsidRPr="009F61F5" w:rsidRDefault="00772C21" w:rsidP="00B9713E">
          <w:pPr>
            <w:spacing w:before="0" w:after="0"/>
            <w:jc w:val="center"/>
            <w:rPr>
              <w:rFonts w:cs="Arial"/>
              <w:sz w:val="16"/>
              <w:highlight w:val="yellow"/>
              <w:lang w:val="en-US"/>
            </w:rPr>
          </w:pPr>
          <w:r>
            <w:rPr>
              <w:rFonts w:cs="Arial"/>
              <w:sz w:val="16"/>
              <w:lang w:val="en-US"/>
            </w:rPr>
            <w:t>REV B, 21-mar-21</w:t>
          </w:r>
        </w:p>
      </w:tc>
    </w:tr>
    <w:tr w:rsidR="00772C21" w:rsidRPr="005A4627" w14:paraId="392E699E" w14:textId="77777777" w:rsidTr="00B9713E">
      <w:trPr>
        <w:cantSplit/>
        <w:trHeight w:val="75"/>
      </w:trPr>
      <w:tc>
        <w:tcPr>
          <w:tcW w:w="2630" w:type="dxa"/>
          <w:vMerge/>
          <w:tcBorders>
            <w:top w:val="nil"/>
            <w:bottom w:val="single" w:sz="12" w:space="0" w:color="auto"/>
            <w:right w:val="single" w:sz="6" w:space="0" w:color="auto"/>
          </w:tcBorders>
        </w:tcPr>
        <w:p w14:paraId="394B4886" w14:textId="77777777" w:rsidR="00772C21" w:rsidRDefault="00772C21" w:rsidP="005A4627">
          <w:pPr>
            <w:spacing w:before="0" w:after="0"/>
            <w:rPr>
              <w:sz w:val="6"/>
              <w:lang w:val="en-US"/>
            </w:rPr>
          </w:pPr>
        </w:p>
      </w:tc>
      <w:tc>
        <w:tcPr>
          <w:tcW w:w="167" w:type="dxa"/>
          <w:tcBorders>
            <w:left w:val="single" w:sz="6" w:space="0" w:color="auto"/>
            <w:right w:val="single" w:sz="6" w:space="0" w:color="auto"/>
          </w:tcBorders>
        </w:tcPr>
        <w:p w14:paraId="182A2056" w14:textId="77777777" w:rsidR="00772C21" w:rsidRDefault="00772C21" w:rsidP="005A4627">
          <w:pPr>
            <w:spacing w:before="0" w:after="0"/>
            <w:rPr>
              <w:sz w:val="6"/>
              <w:lang w:val="en-US"/>
            </w:rPr>
          </w:pPr>
        </w:p>
      </w:tc>
      <w:tc>
        <w:tcPr>
          <w:tcW w:w="4516" w:type="dxa"/>
          <w:vMerge/>
          <w:tcBorders>
            <w:top w:val="nil"/>
            <w:left w:val="single" w:sz="6" w:space="0" w:color="auto"/>
            <w:bottom w:val="single" w:sz="6" w:space="0" w:color="auto"/>
            <w:right w:val="single" w:sz="6" w:space="0" w:color="auto"/>
          </w:tcBorders>
        </w:tcPr>
        <w:p w14:paraId="23274D0C" w14:textId="77777777" w:rsidR="00772C21" w:rsidRDefault="00772C21" w:rsidP="005A4627">
          <w:pPr>
            <w:spacing w:before="0" w:after="0"/>
            <w:rPr>
              <w:sz w:val="6"/>
              <w:lang w:val="en-US"/>
            </w:rPr>
          </w:pPr>
        </w:p>
      </w:tc>
      <w:tc>
        <w:tcPr>
          <w:tcW w:w="159" w:type="dxa"/>
          <w:tcBorders>
            <w:left w:val="single" w:sz="6" w:space="0" w:color="auto"/>
            <w:right w:val="single" w:sz="6" w:space="0" w:color="auto"/>
          </w:tcBorders>
        </w:tcPr>
        <w:p w14:paraId="35C39BFA" w14:textId="77777777" w:rsidR="00772C21" w:rsidRDefault="00772C21" w:rsidP="005A4627">
          <w:pPr>
            <w:spacing w:before="0" w:after="0"/>
            <w:rPr>
              <w:sz w:val="6"/>
              <w:lang w:val="en-US"/>
            </w:rPr>
          </w:pPr>
        </w:p>
      </w:tc>
      <w:tc>
        <w:tcPr>
          <w:tcW w:w="2166" w:type="dxa"/>
          <w:vMerge/>
          <w:tcBorders>
            <w:top w:val="single" w:sz="6" w:space="0" w:color="auto"/>
            <w:left w:val="single" w:sz="6" w:space="0" w:color="auto"/>
            <w:bottom w:val="single" w:sz="12" w:space="0" w:color="auto"/>
          </w:tcBorders>
        </w:tcPr>
        <w:p w14:paraId="2C439EC3" w14:textId="77777777" w:rsidR="00772C21" w:rsidRDefault="00772C21" w:rsidP="005A4627">
          <w:pPr>
            <w:spacing w:before="0" w:after="0"/>
            <w:rPr>
              <w:sz w:val="6"/>
              <w:lang w:val="en-US"/>
            </w:rPr>
          </w:pPr>
        </w:p>
      </w:tc>
    </w:tr>
    <w:tr w:rsidR="00772C21" w:rsidRPr="005A4627" w14:paraId="3A855231" w14:textId="77777777" w:rsidTr="00B9713E">
      <w:trPr>
        <w:cantSplit/>
        <w:trHeight w:val="75"/>
      </w:trPr>
      <w:tc>
        <w:tcPr>
          <w:tcW w:w="2630" w:type="dxa"/>
          <w:vMerge/>
          <w:tcBorders>
            <w:top w:val="nil"/>
            <w:bottom w:val="single" w:sz="12" w:space="0" w:color="auto"/>
            <w:right w:val="single" w:sz="6" w:space="0" w:color="auto"/>
          </w:tcBorders>
        </w:tcPr>
        <w:p w14:paraId="4496B6E1" w14:textId="77777777" w:rsidR="00772C21" w:rsidRDefault="00772C21" w:rsidP="005A4627">
          <w:pPr>
            <w:spacing w:before="0" w:after="0"/>
            <w:rPr>
              <w:sz w:val="6"/>
              <w:lang w:val="en-US"/>
            </w:rPr>
          </w:pPr>
        </w:p>
      </w:tc>
      <w:tc>
        <w:tcPr>
          <w:tcW w:w="167" w:type="dxa"/>
          <w:tcBorders>
            <w:left w:val="single" w:sz="6" w:space="0" w:color="auto"/>
            <w:right w:val="single" w:sz="6" w:space="0" w:color="auto"/>
          </w:tcBorders>
        </w:tcPr>
        <w:p w14:paraId="64F29F77" w14:textId="77777777" w:rsidR="00772C21" w:rsidRDefault="00772C21" w:rsidP="005A4627">
          <w:pPr>
            <w:spacing w:before="0" w:after="0"/>
            <w:rPr>
              <w:sz w:val="6"/>
              <w:lang w:val="en-US"/>
            </w:rPr>
          </w:pPr>
        </w:p>
      </w:tc>
      <w:tc>
        <w:tcPr>
          <w:tcW w:w="4516" w:type="dxa"/>
          <w:vMerge/>
          <w:tcBorders>
            <w:top w:val="nil"/>
            <w:left w:val="single" w:sz="6" w:space="0" w:color="auto"/>
            <w:bottom w:val="single" w:sz="6" w:space="0" w:color="auto"/>
            <w:right w:val="single" w:sz="6" w:space="0" w:color="auto"/>
          </w:tcBorders>
        </w:tcPr>
        <w:p w14:paraId="4ADC8E3E" w14:textId="77777777" w:rsidR="00772C21" w:rsidRDefault="00772C21" w:rsidP="005A4627">
          <w:pPr>
            <w:spacing w:before="0" w:after="0"/>
            <w:rPr>
              <w:sz w:val="6"/>
              <w:lang w:val="en-US"/>
            </w:rPr>
          </w:pPr>
        </w:p>
      </w:tc>
      <w:tc>
        <w:tcPr>
          <w:tcW w:w="159" w:type="dxa"/>
          <w:tcBorders>
            <w:left w:val="single" w:sz="6" w:space="0" w:color="auto"/>
            <w:right w:val="single" w:sz="6" w:space="0" w:color="auto"/>
          </w:tcBorders>
        </w:tcPr>
        <w:p w14:paraId="0A49BD97" w14:textId="77777777" w:rsidR="00772C21" w:rsidRDefault="00772C21" w:rsidP="005A4627">
          <w:pPr>
            <w:spacing w:before="0" w:after="0"/>
            <w:rPr>
              <w:sz w:val="6"/>
              <w:lang w:val="en-US"/>
            </w:rPr>
          </w:pPr>
        </w:p>
      </w:tc>
      <w:tc>
        <w:tcPr>
          <w:tcW w:w="2166" w:type="dxa"/>
          <w:vMerge/>
          <w:tcBorders>
            <w:top w:val="single" w:sz="6" w:space="0" w:color="auto"/>
            <w:left w:val="single" w:sz="6" w:space="0" w:color="auto"/>
            <w:bottom w:val="single" w:sz="12" w:space="0" w:color="auto"/>
          </w:tcBorders>
        </w:tcPr>
        <w:p w14:paraId="49FAEDE5" w14:textId="77777777" w:rsidR="00772C21" w:rsidRDefault="00772C21" w:rsidP="005A4627">
          <w:pPr>
            <w:spacing w:before="0" w:after="0"/>
            <w:rPr>
              <w:sz w:val="6"/>
              <w:lang w:val="en-US"/>
            </w:rPr>
          </w:pPr>
        </w:p>
      </w:tc>
    </w:tr>
    <w:tr w:rsidR="00772C21" w:rsidRPr="005A4627" w14:paraId="2EE053FB" w14:textId="77777777" w:rsidTr="00B9713E">
      <w:trPr>
        <w:cantSplit/>
        <w:trHeight w:val="75"/>
      </w:trPr>
      <w:tc>
        <w:tcPr>
          <w:tcW w:w="2630" w:type="dxa"/>
          <w:vMerge/>
          <w:tcBorders>
            <w:top w:val="nil"/>
            <w:bottom w:val="single" w:sz="12" w:space="0" w:color="auto"/>
            <w:right w:val="single" w:sz="6" w:space="0" w:color="auto"/>
          </w:tcBorders>
        </w:tcPr>
        <w:p w14:paraId="27AF0023" w14:textId="77777777" w:rsidR="00772C21" w:rsidRDefault="00772C21" w:rsidP="005A4627">
          <w:pPr>
            <w:spacing w:before="0" w:after="0"/>
            <w:rPr>
              <w:sz w:val="6"/>
              <w:lang w:val="en-US"/>
            </w:rPr>
          </w:pPr>
        </w:p>
      </w:tc>
      <w:tc>
        <w:tcPr>
          <w:tcW w:w="167" w:type="dxa"/>
          <w:tcBorders>
            <w:left w:val="single" w:sz="6" w:space="0" w:color="auto"/>
            <w:right w:val="single" w:sz="6" w:space="0" w:color="auto"/>
          </w:tcBorders>
        </w:tcPr>
        <w:p w14:paraId="7FA50C7D" w14:textId="77777777" w:rsidR="00772C21" w:rsidRDefault="00772C21" w:rsidP="005A4627">
          <w:pPr>
            <w:spacing w:before="0" w:after="0"/>
            <w:rPr>
              <w:sz w:val="6"/>
              <w:lang w:val="en-US"/>
            </w:rPr>
          </w:pPr>
        </w:p>
      </w:tc>
      <w:tc>
        <w:tcPr>
          <w:tcW w:w="4516" w:type="dxa"/>
          <w:vMerge/>
          <w:tcBorders>
            <w:top w:val="nil"/>
            <w:left w:val="single" w:sz="6" w:space="0" w:color="auto"/>
            <w:bottom w:val="single" w:sz="6" w:space="0" w:color="auto"/>
            <w:right w:val="single" w:sz="6" w:space="0" w:color="auto"/>
          </w:tcBorders>
        </w:tcPr>
        <w:p w14:paraId="79DD0613" w14:textId="77777777" w:rsidR="00772C21" w:rsidRDefault="00772C21" w:rsidP="005A4627">
          <w:pPr>
            <w:spacing w:before="0" w:after="0"/>
            <w:rPr>
              <w:sz w:val="6"/>
              <w:lang w:val="en-US"/>
            </w:rPr>
          </w:pPr>
        </w:p>
      </w:tc>
      <w:tc>
        <w:tcPr>
          <w:tcW w:w="159" w:type="dxa"/>
          <w:tcBorders>
            <w:left w:val="single" w:sz="6" w:space="0" w:color="auto"/>
            <w:right w:val="single" w:sz="6" w:space="0" w:color="auto"/>
          </w:tcBorders>
        </w:tcPr>
        <w:p w14:paraId="2F3F120C" w14:textId="77777777" w:rsidR="00772C21" w:rsidRDefault="00772C21" w:rsidP="005A4627">
          <w:pPr>
            <w:spacing w:before="0" w:after="0"/>
            <w:rPr>
              <w:sz w:val="6"/>
              <w:lang w:val="en-US"/>
            </w:rPr>
          </w:pPr>
        </w:p>
      </w:tc>
      <w:tc>
        <w:tcPr>
          <w:tcW w:w="2166" w:type="dxa"/>
          <w:vMerge/>
          <w:tcBorders>
            <w:top w:val="single" w:sz="6" w:space="0" w:color="auto"/>
            <w:left w:val="single" w:sz="6" w:space="0" w:color="auto"/>
            <w:bottom w:val="single" w:sz="12" w:space="0" w:color="auto"/>
          </w:tcBorders>
        </w:tcPr>
        <w:p w14:paraId="21A415AD" w14:textId="77777777" w:rsidR="00772C21" w:rsidRDefault="00772C21" w:rsidP="005A4627">
          <w:pPr>
            <w:spacing w:before="0" w:after="0"/>
            <w:rPr>
              <w:sz w:val="6"/>
              <w:lang w:val="en-US"/>
            </w:rPr>
          </w:pPr>
        </w:p>
      </w:tc>
    </w:tr>
    <w:tr w:rsidR="00772C21" w:rsidRPr="005A4627" w14:paraId="46B36037" w14:textId="77777777" w:rsidTr="00B9713E">
      <w:trPr>
        <w:cantSplit/>
        <w:trHeight w:val="75"/>
      </w:trPr>
      <w:tc>
        <w:tcPr>
          <w:tcW w:w="2630" w:type="dxa"/>
          <w:vMerge/>
          <w:tcBorders>
            <w:top w:val="nil"/>
            <w:bottom w:val="single" w:sz="12" w:space="0" w:color="auto"/>
            <w:right w:val="single" w:sz="6" w:space="0" w:color="auto"/>
          </w:tcBorders>
        </w:tcPr>
        <w:p w14:paraId="6F029E9F" w14:textId="77777777" w:rsidR="00772C21" w:rsidRDefault="00772C21" w:rsidP="005A4627">
          <w:pPr>
            <w:spacing w:before="0" w:after="0"/>
            <w:rPr>
              <w:sz w:val="6"/>
              <w:lang w:val="en-US"/>
            </w:rPr>
          </w:pPr>
        </w:p>
      </w:tc>
      <w:tc>
        <w:tcPr>
          <w:tcW w:w="167" w:type="dxa"/>
          <w:tcBorders>
            <w:left w:val="single" w:sz="6" w:space="0" w:color="auto"/>
          </w:tcBorders>
        </w:tcPr>
        <w:p w14:paraId="528C1CD1" w14:textId="77777777" w:rsidR="00772C21" w:rsidRDefault="00772C21" w:rsidP="005A4627">
          <w:pPr>
            <w:spacing w:before="0" w:after="0"/>
            <w:rPr>
              <w:sz w:val="6"/>
              <w:lang w:val="en-US"/>
            </w:rPr>
          </w:pPr>
        </w:p>
      </w:tc>
      <w:tc>
        <w:tcPr>
          <w:tcW w:w="4516" w:type="dxa"/>
          <w:tcBorders>
            <w:top w:val="single" w:sz="6" w:space="0" w:color="auto"/>
          </w:tcBorders>
        </w:tcPr>
        <w:p w14:paraId="643A5CDC" w14:textId="77777777" w:rsidR="00772C21" w:rsidRDefault="00772C21" w:rsidP="005A4627">
          <w:pPr>
            <w:spacing w:before="0" w:after="0"/>
            <w:rPr>
              <w:sz w:val="6"/>
              <w:lang w:val="en-US"/>
            </w:rPr>
          </w:pPr>
        </w:p>
      </w:tc>
      <w:tc>
        <w:tcPr>
          <w:tcW w:w="159" w:type="dxa"/>
          <w:tcBorders>
            <w:right w:val="single" w:sz="6" w:space="0" w:color="auto"/>
          </w:tcBorders>
        </w:tcPr>
        <w:p w14:paraId="2E094315" w14:textId="77777777" w:rsidR="00772C21" w:rsidRDefault="00772C21" w:rsidP="005A4627">
          <w:pPr>
            <w:spacing w:before="0" w:after="0"/>
            <w:rPr>
              <w:sz w:val="6"/>
              <w:lang w:val="en-US"/>
            </w:rPr>
          </w:pPr>
        </w:p>
      </w:tc>
      <w:tc>
        <w:tcPr>
          <w:tcW w:w="2166" w:type="dxa"/>
          <w:vMerge/>
          <w:tcBorders>
            <w:top w:val="single" w:sz="6" w:space="0" w:color="auto"/>
            <w:left w:val="single" w:sz="6" w:space="0" w:color="auto"/>
            <w:bottom w:val="single" w:sz="12" w:space="0" w:color="auto"/>
          </w:tcBorders>
        </w:tcPr>
        <w:p w14:paraId="345F4A55" w14:textId="77777777" w:rsidR="00772C21" w:rsidRDefault="00772C21" w:rsidP="005A4627">
          <w:pPr>
            <w:spacing w:before="0" w:after="0"/>
            <w:rPr>
              <w:sz w:val="6"/>
              <w:lang w:val="en-US"/>
            </w:rPr>
          </w:pPr>
        </w:p>
      </w:tc>
    </w:tr>
  </w:tbl>
  <w:p w14:paraId="6A7F06CE" w14:textId="77777777" w:rsidR="00772C21" w:rsidRPr="009F61F5" w:rsidRDefault="00772C21" w:rsidP="009F61F5">
    <w:pPr>
      <w:pStyle w:val="Encabezado"/>
      <w:rPr>
        <w:szCs w:val="1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94FC04F8"/>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FE6651D0"/>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007A02CF"/>
    <w:multiLevelType w:val="hybridMultilevel"/>
    <w:tmpl w:val="07C437CC"/>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01CD3E4B"/>
    <w:multiLevelType w:val="hybridMultilevel"/>
    <w:tmpl w:val="DA741BB6"/>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0E727034"/>
    <w:multiLevelType w:val="multilevel"/>
    <w:tmpl w:val="6FC8E76E"/>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B911AB"/>
    <w:multiLevelType w:val="hybridMultilevel"/>
    <w:tmpl w:val="FFEA763C"/>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18C15A53"/>
    <w:multiLevelType w:val="hybridMultilevel"/>
    <w:tmpl w:val="FA1EF5B0"/>
    <w:lvl w:ilvl="0" w:tplc="EF88C828">
      <w:start w:val="1"/>
      <w:numFmt w:val="bullet"/>
      <w:pStyle w:val="EstiloListaconvietas2Izquierda127cmSangrafrancesa"/>
      <w:lvlText w:val=""/>
      <w:lvlJc w:val="left"/>
      <w:pPr>
        <w:tabs>
          <w:tab w:val="num" w:pos="1571"/>
        </w:tabs>
        <w:ind w:left="1588" w:hanging="17"/>
      </w:pPr>
      <w:rPr>
        <w:rFonts w:ascii="Symbol" w:hAnsi="Symbol" w:hint="default"/>
      </w:rPr>
    </w:lvl>
    <w:lvl w:ilvl="1" w:tplc="0C0A0019" w:tentative="1">
      <w:start w:val="1"/>
      <w:numFmt w:val="lowerLetter"/>
      <w:lvlText w:val="%2."/>
      <w:lvlJc w:val="left"/>
      <w:pPr>
        <w:tabs>
          <w:tab w:val="num" w:pos="2160"/>
        </w:tabs>
        <w:ind w:left="2160" w:hanging="360"/>
      </w:p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7" w15:restartNumberingAfterBreak="0">
    <w:nsid w:val="2023143D"/>
    <w:multiLevelType w:val="hybridMultilevel"/>
    <w:tmpl w:val="AF3AD734"/>
    <w:lvl w:ilvl="0" w:tplc="280A0001">
      <w:start w:val="1"/>
      <w:numFmt w:val="bullet"/>
      <w:lvlText w:val=""/>
      <w:lvlJc w:val="left"/>
      <w:pPr>
        <w:ind w:left="1080" w:hanging="360"/>
      </w:pPr>
      <w:rPr>
        <w:rFonts w:ascii="Symbol" w:hAnsi="Symbol" w:hint="default"/>
      </w:rPr>
    </w:lvl>
    <w:lvl w:ilvl="1" w:tplc="280A0003">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8" w15:restartNumberingAfterBreak="0">
    <w:nsid w:val="224036B6"/>
    <w:multiLevelType w:val="hybridMultilevel"/>
    <w:tmpl w:val="BAC22BC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24A451E6"/>
    <w:multiLevelType w:val="hybridMultilevel"/>
    <w:tmpl w:val="59D6F5B6"/>
    <w:lvl w:ilvl="0" w:tplc="5BB48E1A">
      <w:numFmt w:val="bullet"/>
      <w:lvlText w:val="-"/>
      <w:lvlJc w:val="left"/>
      <w:pPr>
        <w:ind w:left="2421" w:hanging="360"/>
      </w:pPr>
      <w:rPr>
        <w:rFonts w:ascii="Arial" w:eastAsia="Times New Roman" w:hAnsi="Arial" w:cs="Arial" w:hint="default"/>
      </w:rPr>
    </w:lvl>
    <w:lvl w:ilvl="1" w:tplc="280A0003" w:tentative="1">
      <w:start w:val="1"/>
      <w:numFmt w:val="bullet"/>
      <w:lvlText w:val="o"/>
      <w:lvlJc w:val="left"/>
      <w:pPr>
        <w:ind w:left="3141" w:hanging="360"/>
      </w:pPr>
      <w:rPr>
        <w:rFonts w:ascii="Courier New" w:hAnsi="Courier New" w:cs="Courier New" w:hint="default"/>
      </w:rPr>
    </w:lvl>
    <w:lvl w:ilvl="2" w:tplc="280A0005" w:tentative="1">
      <w:start w:val="1"/>
      <w:numFmt w:val="bullet"/>
      <w:lvlText w:val=""/>
      <w:lvlJc w:val="left"/>
      <w:pPr>
        <w:ind w:left="3861" w:hanging="360"/>
      </w:pPr>
      <w:rPr>
        <w:rFonts w:ascii="Wingdings" w:hAnsi="Wingdings" w:hint="default"/>
      </w:rPr>
    </w:lvl>
    <w:lvl w:ilvl="3" w:tplc="280A0001" w:tentative="1">
      <w:start w:val="1"/>
      <w:numFmt w:val="bullet"/>
      <w:lvlText w:val=""/>
      <w:lvlJc w:val="left"/>
      <w:pPr>
        <w:ind w:left="4581" w:hanging="360"/>
      </w:pPr>
      <w:rPr>
        <w:rFonts w:ascii="Symbol" w:hAnsi="Symbol" w:hint="default"/>
      </w:rPr>
    </w:lvl>
    <w:lvl w:ilvl="4" w:tplc="280A0003" w:tentative="1">
      <w:start w:val="1"/>
      <w:numFmt w:val="bullet"/>
      <w:lvlText w:val="o"/>
      <w:lvlJc w:val="left"/>
      <w:pPr>
        <w:ind w:left="5301" w:hanging="360"/>
      </w:pPr>
      <w:rPr>
        <w:rFonts w:ascii="Courier New" w:hAnsi="Courier New" w:cs="Courier New" w:hint="default"/>
      </w:rPr>
    </w:lvl>
    <w:lvl w:ilvl="5" w:tplc="280A0005" w:tentative="1">
      <w:start w:val="1"/>
      <w:numFmt w:val="bullet"/>
      <w:lvlText w:val=""/>
      <w:lvlJc w:val="left"/>
      <w:pPr>
        <w:ind w:left="6021" w:hanging="360"/>
      </w:pPr>
      <w:rPr>
        <w:rFonts w:ascii="Wingdings" w:hAnsi="Wingdings" w:hint="default"/>
      </w:rPr>
    </w:lvl>
    <w:lvl w:ilvl="6" w:tplc="280A0001" w:tentative="1">
      <w:start w:val="1"/>
      <w:numFmt w:val="bullet"/>
      <w:lvlText w:val=""/>
      <w:lvlJc w:val="left"/>
      <w:pPr>
        <w:ind w:left="6741" w:hanging="360"/>
      </w:pPr>
      <w:rPr>
        <w:rFonts w:ascii="Symbol" w:hAnsi="Symbol" w:hint="default"/>
      </w:rPr>
    </w:lvl>
    <w:lvl w:ilvl="7" w:tplc="280A0003" w:tentative="1">
      <w:start w:val="1"/>
      <w:numFmt w:val="bullet"/>
      <w:lvlText w:val="o"/>
      <w:lvlJc w:val="left"/>
      <w:pPr>
        <w:ind w:left="7461" w:hanging="360"/>
      </w:pPr>
      <w:rPr>
        <w:rFonts w:ascii="Courier New" w:hAnsi="Courier New" w:cs="Courier New" w:hint="default"/>
      </w:rPr>
    </w:lvl>
    <w:lvl w:ilvl="8" w:tplc="280A0005" w:tentative="1">
      <w:start w:val="1"/>
      <w:numFmt w:val="bullet"/>
      <w:lvlText w:val=""/>
      <w:lvlJc w:val="left"/>
      <w:pPr>
        <w:ind w:left="8181" w:hanging="360"/>
      </w:pPr>
      <w:rPr>
        <w:rFonts w:ascii="Wingdings" w:hAnsi="Wingdings" w:hint="default"/>
      </w:rPr>
    </w:lvl>
  </w:abstractNum>
  <w:abstractNum w:abstractNumId="10" w15:restartNumberingAfterBreak="0">
    <w:nsid w:val="2A5B2BF4"/>
    <w:multiLevelType w:val="hybridMultilevel"/>
    <w:tmpl w:val="9C32C98C"/>
    <w:lvl w:ilvl="0" w:tplc="280A0003">
      <w:start w:val="1"/>
      <w:numFmt w:val="bullet"/>
      <w:lvlText w:val="o"/>
      <w:lvlJc w:val="left"/>
      <w:pPr>
        <w:ind w:left="720" w:hanging="360"/>
      </w:pPr>
      <w:rPr>
        <w:rFonts w:ascii="Courier New" w:hAnsi="Courier New" w:cs="Courier New"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2AD60C7D"/>
    <w:multiLevelType w:val="hybridMultilevel"/>
    <w:tmpl w:val="E8B6186C"/>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2D0B3C7C"/>
    <w:multiLevelType w:val="hybridMultilevel"/>
    <w:tmpl w:val="540A6D4A"/>
    <w:lvl w:ilvl="0" w:tplc="280A0003">
      <w:start w:val="1"/>
      <w:numFmt w:val="bullet"/>
      <w:lvlText w:val="o"/>
      <w:lvlJc w:val="left"/>
      <w:pPr>
        <w:ind w:left="720" w:hanging="360"/>
      </w:pPr>
      <w:rPr>
        <w:rFonts w:ascii="Courier New" w:hAnsi="Courier New" w:cs="Courier New"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2FCD7CFE"/>
    <w:multiLevelType w:val="hybridMultilevel"/>
    <w:tmpl w:val="C4FA23B8"/>
    <w:lvl w:ilvl="0" w:tplc="5BB48E1A">
      <w:numFmt w:val="bullet"/>
      <w:lvlText w:val="-"/>
      <w:lvlJc w:val="left"/>
      <w:pPr>
        <w:ind w:left="720" w:hanging="360"/>
      </w:pPr>
      <w:rPr>
        <w:rFonts w:ascii="Arial" w:eastAsia="Times New Roman" w:hAnsi="Arial" w:cs="Aria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3C3F7DC1"/>
    <w:multiLevelType w:val="hybridMultilevel"/>
    <w:tmpl w:val="231A18EE"/>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15:restartNumberingAfterBreak="0">
    <w:nsid w:val="42AC0533"/>
    <w:multiLevelType w:val="hybridMultilevel"/>
    <w:tmpl w:val="3C167798"/>
    <w:lvl w:ilvl="0" w:tplc="C1D6C212">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42AE5404"/>
    <w:multiLevelType w:val="hybridMultilevel"/>
    <w:tmpl w:val="C54EDE76"/>
    <w:lvl w:ilvl="0" w:tplc="36B07274">
      <w:start w:val="3"/>
      <w:numFmt w:val="bullet"/>
      <w:lvlText w:val="-"/>
      <w:lvlJc w:val="left"/>
      <w:pPr>
        <w:ind w:left="720" w:hanging="360"/>
      </w:pPr>
      <w:rPr>
        <w:rFonts w:ascii="Arial Narrow" w:eastAsia="Calibri" w:hAnsi="Arial Narrow" w:cs="Times New Roman"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8B8556B"/>
    <w:multiLevelType w:val="hybridMultilevel"/>
    <w:tmpl w:val="1DCEDC8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5F907467"/>
    <w:multiLevelType w:val="hybridMultilevel"/>
    <w:tmpl w:val="7A56A23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9" w15:restartNumberingAfterBreak="0">
    <w:nsid w:val="69455BB4"/>
    <w:multiLevelType w:val="hybridMultilevel"/>
    <w:tmpl w:val="BB542C3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15:restartNumberingAfterBreak="0">
    <w:nsid w:val="6E6B5276"/>
    <w:multiLevelType w:val="hybridMultilevel"/>
    <w:tmpl w:val="69DCA132"/>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15:restartNumberingAfterBreak="0">
    <w:nsid w:val="780C355E"/>
    <w:multiLevelType w:val="multilevel"/>
    <w:tmpl w:val="29BA4C22"/>
    <w:lvl w:ilvl="0">
      <w:start w:val="1"/>
      <w:numFmt w:val="decimal"/>
      <w:pStyle w:val="Ttulo1"/>
      <w:lvlText w:val="%1."/>
      <w:lvlJc w:val="left"/>
      <w:pPr>
        <w:tabs>
          <w:tab w:val="num" w:pos="567"/>
        </w:tabs>
        <w:ind w:left="567" w:hanging="567"/>
      </w:pPr>
      <w:rPr>
        <w:rFonts w:hint="default"/>
      </w:rPr>
    </w:lvl>
    <w:lvl w:ilvl="1">
      <w:start w:val="1"/>
      <w:numFmt w:val="decimal"/>
      <w:pStyle w:val="Ttulo2"/>
      <w:lvlText w:val="%1.%2."/>
      <w:lvlJc w:val="left"/>
      <w:pPr>
        <w:tabs>
          <w:tab w:val="num" w:pos="851"/>
        </w:tabs>
        <w:ind w:left="851" w:hanging="851"/>
      </w:pPr>
      <w:rPr>
        <w:rFonts w:hint="default"/>
      </w:rPr>
    </w:lvl>
    <w:lvl w:ilvl="2">
      <w:start w:val="1"/>
      <w:numFmt w:val="decimal"/>
      <w:pStyle w:val="Ttulo3"/>
      <w:lvlText w:val="%1.%2.%3."/>
      <w:lvlJc w:val="left"/>
      <w:pPr>
        <w:tabs>
          <w:tab w:val="num" w:pos="851"/>
        </w:tabs>
        <w:ind w:left="851" w:hanging="851"/>
      </w:pPr>
      <w:rPr>
        <w:rFonts w:hint="default"/>
        <w:lang w:val="es-CO"/>
      </w:rPr>
    </w:lvl>
    <w:lvl w:ilvl="3">
      <w:start w:val="1"/>
      <w:numFmt w:val="decimal"/>
      <w:pStyle w:val="Ttulo4"/>
      <w:lvlText w:val="%1.%2.%3.%4."/>
      <w:lvlJc w:val="left"/>
      <w:pPr>
        <w:tabs>
          <w:tab w:val="num" w:pos="1134"/>
        </w:tabs>
        <w:ind w:left="1134" w:hanging="1134"/>
      </w:pPr>
      <w:rPr>
        <w:rFonts w:hint="default"/>
      </w:rPr>
    </w:lvl>
    <w:lvl w:ilvl="4">
      <w:start w:val="1"/>
      <w:numFmt w:val="decimal"/>
      <w:pStyle w:val="Ttulo5"/>
      <w:lvlText w:val="%1.%2.%3.%4.%5"/>
      <w:lvlJc w:val="left"/>
      <w:pPr>
        <w:tabs>
          <w:tab w:val="num" w:pos="1134"/>
        </w:tabs>
        <w:ind w:left="1134" w:hanging="1134"/>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22" w15:restartNumberingAfterBreak="0">
    <w:nsid w:val="7F814177"/>
    <w:multiLevelType w:val="hybridMultilevel"/>
    <w:tmpl w:val="5B1CB1BC"/>
    <w:lvl w:ilvl="0" w:tplc="36B07274">
      <w:start w:val="3"/>
      <w:numFmt w:val="bullet"/>
      <w:lvlText w:val="-"/>
      <w:lvlJc w:val="left"/>
      <w:pPr>
        <w:ind w:left="720" w:hanging="360"/>
      </w:pPr>
      <w:rPr>
        <w:rFonts w:ascii="Arial Narrow" w:eastAsia="Calibri" w:hAnsi="Arial Narrow"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num w:numId="1">
    <w:abstractNumId w:val="21"/>
  </w:num>
  <w:num w:numId="2">
    <w:abstractNumId w:val="6"/>
  </w:num>
  <w:num w:numId="3">
    <w:abstractNumId w:val="0"/>
  </w:num>
  <w:num w:numId="4">
    <w:abstractNumId w:val="1"/>
  </w:num>
  <w:num w:numId="5">
    <w:abstractNumId w:val="13"/>
  </w:num>
  <w:num w:numId="6">
    <w:abstractNumId w:val="7"/>
  </w:num>
  <w:num w:numId="7">
    <w:abstractNumId w:val="22"/>
  </w:num>
  <w:num w:numId="8">
    <w:abstractNumId w:val="4"/>
  </w:num>
  <w:num w:numId="9">
    <w:abstractNumId w:val="3"/>
  </w:num>
  <w:num w:numId="10">
    <w:abstractNumId w:val="2"/>
  </w:num>
  <w:num w:numId="11">
    <w:abstractNumId w:val="5"/>
  </w:num>
  <w:num w:numId="12">
    <w:abstractNumId w:val="11"/>
  </w:num>
  <w:num w:numId="13">
    <w:abstractNumId w:val="20"/>
  </w:num>
  <w:num w:numId="14">
    <w:abstractNumId w:val="14"/>
  </w:num>
  <w:num w:numId="15">
    <w:abstractNumId w:val="16"/>
  </w:num>
  <w:num w:numId="16">
    <w:abstractNumId w:val="18"/>
  </w:num>
  <w:num w:numId="17">
    <w:abstractNumId w:val="12"/>
  </w:num>
  <w:num w:numId="18">
    <w:abstractNumId w:val="17"/>
  </w:num>
  <w:num w:numId="19">
    <w:abstractNumId w:val="8"/>
  </w:num>
  <w:num w:numId="20">
    <w:abstractNumId w:val="10"/>
  </w:num>
  <w:num w:numId="21">
    <w:abstractNumId w:val="9"/>
  </w:num>
  <w:num w:numId="22">
    <w:abstractNumId w:val="19"/>
  </w:num>
  <w:num w:numId="23">
    <w:abstractNumId w:val="21"/>
  </w:num>
  <w:num w:numId="24">
    <w:abstractNumId w:val="1"/>
  </w:num>
  <w:num w:numId="25">
    <w:abstractNumId w:val="1"/>
  </w:num>
  <w:num w:numId="26">
    <w:abstractNumId w:val="15"/>
  </w:num>
  <w:num w:numId="27">
    <w:abstractNumId w:val="1"/>
  </w:num>
  <w:num w:numId="28">
    <w:abstractNumId w:val="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610C"/>
    <w:rsid w:val="000054FE"/>
    <w:rsid w:val="00005B05"/>
    <w:rsid w:val="00007A25"/>
    <w:rsid w:val="000121C9"/>
    <w:rsid w:val="00012E25"/>
    <w:rsid w:val="00015D3A"/>
    <w:rsid w:val="00015DEF"/>
    <w:rsid w:val="000209B4"/>
    <w:rsid w:val="000211EA"/>
    <w:rsid w:val="000242DE"/>
    <w:rsid w:val="00024A9B"/>
    <w:rsid w:val="00027727"/>
    <w:rsid w:val="000300FC"/>
    <w:rsid w:val="000422AE"/>
    <w:rsid w:val="0004525A"/>
    <w:rsid w:val="00045E70"/>
    <w:rsid w:val="000521B4"/>
    <w:rsid w:val="0005327F"/>
    <w:rsid w:val="000542AF"/>
    <w:rsid w:val="000542B1"/>
    <w:rsid w:val="00054A94"/>
    <w:rsid w:val="000631A7"/>
    <w:rsid w:val="00065384"/>
    <w:rsid w:val="00066026"/>
    <w:rsid w:val="00066AD9"/>
    <w:rsid w:val="00067EA5"/>
    <w:rsid w:val="0007051C"/>
    <w:rsid w:val="00074E6C"/>
    <w:rsid w:val="00075B7A"/>
    <w:rsid w:val="000813A8"/>
    <w:rsid w:val="00082F9B"/>
    <w:rsid w:val="000848D4"/>
    <w:rsid w:val="00095B3D"/>
    <w:rsid w:val="000A0DDD"/>
    <w:rsid w:val="000A1DFA"/>
    <w:rsid w:val="000A4949"/>
    <w:rsid w:val="000B0E89"/>
    <w:rsid w:val="000B12F4"/>
    <w:rsid w:val="000B53ED"/>
    <w:rsid w:val="000B5BF2"/>
    <w:rsid w:val="000B7176"/>
    <w:rsid w:val="000C2784"/>
    <w:rsid w:val="000C32B4"/>
    <w:rsid w:val="000C6AD3"/>
    <w:rsid w:val="000D2DBD"/>
    <w:rsid w:val="000D7ABC"/>
    <w:rsid w:val="000E67A9"/>
    <w:rsid w:val="000F0627"/>
    <w:rsid w:val="000F0713"/>
    <w:rsid w:val="000F14E9"/>
    <w:rsid w:val="000F2BF2"/>
    <w:rsid w:val="000F70DE"/>
    <w:rsid w:val="000F74FA"/>
    <w:rsid w:val="0010089A"/>
    <w:rsid w:val="0010457B"/>
    <w:rsid w:val="00105C78"/>
    <w:rsid w:val="001063BF"/>
    <w:rsid w:val="00113687"/>
    <w:rsid w:val="00113856"/>
    <w:rsid w:val="001304E8"/>
    <w:rsid w:val="00136B49"/>
    <w:rsid w:val="001370F5"/>
    <w:rsid w:val="00144E82"/>
    <w:rsid w:val="0015457A"/>
    <w:rsid w:val="0015700D"/>
    <w:rsid w:val="00157300"/>
    <w:rsid w:val="00157FCD"/>
    <w:rsid w:val="0016182E"/>
    <w:rsid w:val="00165112"/>
    <w:rsid w:val="00175288"/>
    <w:rsid w:val="00175731"/>
    <w:rsid w:val="00176D3E"/>
    <w:rsid w:val="001819F4"/>
    <w:rsid w:val="00184C93"/>
    <w:rsid w:val="001924CB"/>
    <w:rsid w:val="00193A09"/>
    <w:rsid w:val="00196A26"/>
    <w:rsid w:val="00196A7E"/>
    <w:rsid w:val="001A3528"/>
    <w:rsid w:val="001A4168"/>
    <w:rsid w:val="001A725F"/>
    <w:rsid w:val="001B1219"/>
    <w:rsid w:val="001C0340"/>
    <w:rsid w:val="001C1742"/>
    <w:rsid w:val="001C3BCE"/>
    <w:rsid w:val="001C7F42"/>
    <w:rsid w:val="001D41E0"/>
    <w:rsid w:val="001D5880"/>
    <w:rsid w:val="001D628F"/>
    <w:rsid w:val="001D65FD"/>
    <w:rsid w:val="001E397C"/>
    <w:rsid w:val="002017DC"/>
    <w:rsid w:val="002130E1"/>
    <w:rsid w:val="00225D04"/>
    <w:rsid w:val="00225F2F"/>
    <w:rsid w:val="00226D8C"/>
    <w:rsid w:val="002346EB"/>
    <w:rsid w:val="00236586"/>
    <w:rsid w:val="00236D5B"/>
    <w:rsid w:val="00237B63"/>
    <w:rsid w:val="00237F0A"/>
    <w:rsid w:val="002412B6"/>
    <w:rsid w:val="002416DB"/>
    <w:rsid w:val="00242EF5"/>
    <w:rsid w:val="00243DE0"/>
    <w:rsid w:val="00247E2E"/>
    <w:rsid w:val="002513D0"/>
    <w:rsid w:val="00251BF9"/>
    <w:rsid w:val="00251CB6"/>
    <w:rsid w:val="00254A3B"/>
    <w:rsid w:val="00261BD7"/>
    <w:rsid w:val="0026279D"/>
    <w:rsid w:val="00263DFB"/>
    <w:rsid w:val="00273F54"/>
    <w:rsid w:val="00275466"/>
    <w:rsid w:val="0028120B"/>
    <w:rsid w:val="00283BCB"/>
    <w:rsid w:val="00286B68"/>
    <w:rsid w:val="00287259"/>
    <w:rsid w:val="00291197"/>
    <w:rsid w:val="002975E5"/>
    <w:rsid w:val="002A252E"/>
    <w:rsid w:val="002A4BFC"/>
    <w:rsid w:val="002A702A"/>
    <w:rsid w:val="002A7EE5"/>
    <w:rsid w:val="002B07DD"/>
    <w:rsid w:val="002B4599"/>
    <w:rsid w:val="002C3162"/>
    <w:rsid w:val="002C3BF5"/>
    <w:rsid w:val="002C4336"/>
    <w:rsid w:val="002C46C5"/>
    <w:rsid w:val="002D0CE7"/>
    <w:rsid w:val="002D4947"/>
    <w:rsid w:val="002D616F"/>
    <w:rsid w:val="002D658A"/>
    <w:rsid w:val="002E1DF0"/>
    <w:rsid w:val="002E31EC"/>
    <w:rsid w:val="002E4FE5"/>
    <w:rsid w:val="002E589A"/>
    <w:rsid w:val="002F00DC"/>
    <w:rsid w:val="002F031B"/>
    <w:rsid w:val="002F4C95"/>
    <w:rsid w:val="0030056E"/>
    <w:rsid w:val="00300A61"/>
    <w:rsid w:val="00301089"/>
    <w:rsid w:val="00301827"/>
    <w:rsid w:val="00303B7D"/>
    <w:rsid w:val="00307696"/>
    <w:rsid w:val="003115C4"/>
    <w:rsid w:val="003128A6"/>
    <w:rsid w:val="00316A31"/>
    <w:rsid w:val="00323CC5"/>
    <w:rsid w:val="00330550"/>
    <w:rsid w:val="00331509"/>
    <w:rsid w:val="003317A9"/>
    <w:rsid w:val="00333A5C"/>
    <w:rsid w:val="00342062"/>
    <w:rsid w:val="00342E04"/>
    <w:rsid w:val="003448A5"/>
    <w:rsid w:val="00344937"/>
    <w:rsid w:val="00344B42"/>
    <w:rsid w:val="00345F7D"/>
    <w:rsid w:val="00350B93"/>
    <w:rsid w:val="00356684"/>
    <w:rsid w:val="003576F8"/>
    <w:rsid w:val="0036180E"/>
    <w:rsid w:val="00365BD5"/>
    <w:rsid w:val="00365FF2"/>
    <w:rsid w:val="00366076"/>
    <w:rsid w:val="00366F9E"/>
    <w:rsid w:val="00375F08"/>
    <w:rsid w:val="00382ECC"/>
    <w:rsid w:val="003837F0"/>
    <w:rsid w:val="00384A2D"/>
    <w:rsid w:val="00387112"/>
    <w:rsid w:val="00387302"/>
    <w:rsid w:val="00387358"/>
    <w:rsid w:val="003970E7"/>
    <w:rsid w:val="003A16A1"/>
    <w:rsid w:val="003A4091"/>
    <w:rsid w:val="003A4DF1"/>
    <w:rsid w:val="003A50C6"/>
    <w:rsid w:val="003A5479"/>
    <w:rsid w:val="003A5829"/>
    <w:rsid w:val="003B38D2"/>
    <w:rsid w:val="003B64B9"/>
    <w:rsid w:val="003C13A3"/>
    <w:rsid w:val="003C219E"/>
    <w:rsid w:val="003D000D"/>
    <w:rsid w:val="003D0204"/>
    <w:rsid w:val="003D7894"/>
    <w:rsid w:val="003E16C2"/>
    <w:rsid w:val="003E18C4"/>
    <w:rsid w:val="003E25A4"/>
    <w:rsid w:val="003E2673"/>
    <w:rsid w:val="003E3AB0"/>
    <w:rsid w:val="003E43BE"/>
    <w:rsid w:val="003F01F9"/>
    <w:rsid w:val="003F0CCB"/>
    <w:rsid w:val="003F2E71"/>
    <w:rsid w:val="003F3142"/>
    <w:rsid w:val="003F3C56"/>
    <w:rsid w:val="003F4F46"/>
    <w:rsid w:val="003F6A36"/>
    <w:rsid w:val="003F7693"/>
    <w:rsid w:val="003F7C34"/>
    <w:rsid w:val="003F7D4F"/>
    <w:rsid w:val="0041186D"/>
    <w:rsid w:val="0041206C"/>
    <w:rsid w:val="00415A92"/>
    <w:rsid w:val="00420A23"/>
    <w:rsid w:val="00421B7B"/>
    <w:rsid w:val="004262A6"/>
    <w:rsid w:val="00443EC6"/>
    <w:rsid w:val="00447D75"/>
    <w:rsid w:val="00451FEA"/>
    <w:rsid w:val="00455A36"/>
    <w:rsid w:val="00461FDB"/>
    <w:rsid w:val="0046758A"/>
    <w:rsid w:val="00467DC2"/>
    <w:rsid w:val="00471899"/>
    <w:rsid w:val="004801C8"/>
    <w:rsid w:val="004837F4"/>
    <w:rsid w:val="00483E35"/>
    <w:rsid w:val="00492FF5"/>
    <w:rsid w:val="00494E9E"/>
    <w:rsid w:val="00496EC3"/>
    <w:rsid w:val="004A232D"/>
    <w:rsid w:val="004A295E"/>
    <w:rsid w:val="004B0292"/>
    <w:rsid w:val="004C2428"/>
    <w:rsid w:val="004C37E0"/>
    <w:rsid w:val="004C4E94"/>
    <w:rsid w:val="004D14EC"/>
    <w:rsid w:val="004D1E2F"/>
    <w:rsid w:val="004D4007"/>
    <w:rsid w:val="004E711B"/>
    <w:rsid w:val="004E7DE0"/>
    <w:rsid w:val="004F3D4E"/>
    <w:rsid w:val="004F549F"/>
    <w:rsid w:val="004F561A"/>
    <w:rsid w:val="004F5721"/>
    <w:rsid w:val="004F5910"/>
    <w:rsid w:val="004F5915"/>
    <w:rsid w:val="004F6738"/>
    <w:rsid w:val="004F6971"/>
    <w:rsid w:val="005069D2"/>
    <w:rsid w:val="005173FF"/>
    <w:rsid w:val="005259FD"/>
    <w:rsid w:val="00525B1F"/>
    <w:rsid w:val="00530C28"/>
    <w:rsid w:val="00531CA5"/>
    <w:rsid w:val="00542F5F"/>
    <w:rsid w:val="00543251"/>
    <w:rsid w:val="00543D1E"/>
    <w:rsid w:val="005501A9"/>
    <w:rsid w:val="005526A4"/>
    <w:rsid w:val="00557784"/>
    <w:rsid w:val="00560621"/>
    <w:rsid w:val="0056108E"/>
    <w:rsid w:val="00571926"/>
    <w:rsid w:val="00571B69"/>
    <w:rsid w:val="0057281B"/>
    <w:rsid w:val="00576A17"/>
    <w:rsid w:val="00577508"/>
    <w:rsid w:val="00582EAB"/>
    <w:rsid w:val="00583A91"/>
    <w:rsid w:val="00585C88"/>
    <w:rsid w:val="0058621B"/>
    <w:rsid w:val="00592C77"/>
    <w:rsid w:val="005966B8"/>
    <w:rsid w:val="005A0D7A"/>
    <w:rsid w:val="005A4627"/>
    <w:rsid w:val="005C2217"/>
    <w:rsid w:val="005C2F3C"/>
    <w:rsid w:val="005C3EA1"/>
    <w:rsid w:val="005D023C"/>
    <w:rsid w:val="005D1B00"/>
    <w:rsid w:val="005D4C04"/>
    <w:rsid w:val="005D4DB5"/>
    <w:rsid w:val="005D5C3E"/>
    <w:rsid w:val="005E0409"/>
    <w:rsid w:val="005E0430"/>
    <w:rsid w:val="005E4199"/>
    <w:rsid w:val="005E46E3"/>
    <w:rsid w:val="005E4B17"/>
    <w:rsid w:val="005E5826"/>
    <w:rsid w:val="005F02C8"/>
    <w:rsid w:val="005F3E67"/>
    <w:rsid w:val="005F5757"/>
    <w:rsid w:val="00600C1F"/>
    <w:rsid w:val="0060126A"/>
    <w:rsid w:val="00602A97"/>
    <w:rsid w:val="00604577"/>
    <w:rsid w:val="00605511"/>
    <w:rsid w:val="00613174"/>
    <w:rsid w:val="0061385A"/>
    <w:rsid w:val="0061525C"/>
    <w:rsid w:val="006174D5"/>
    <w:rsid w:val="00627000"/>
    <w:rsid w:val="00627D35"/>
    <w:rsid w:val="00631F9E"/>
    <w:rsid w:val="006375C6"/>
    <w:rsid w:val="0064210C"/>
    <w:rsid w:val="0064487B"/>
    <w:rsid w:val="00645033"/>
    <w:rsid w:val="00647779"/>
    <w:rsid w:val="006505C5"/>
    <w:rsid w:val="00654E36"/>
    <w:rsid w:val="00660CB9"/>
    <w:rsid w:val="00662352"/>
    <w:rsid w:val="006634EB"/>
    <w:rsid w:val="0066691E"/>
    <w:rsid w:val="00666D53"/>
    <w:rsid w:val="00674F9D"/>
    <w:rsid w:val="006756A4"/>
    <w:rsid w:val="006776C2"/>
    <w:rsid w:val="00683D69"/>
    <w:rsid w:val="00687765"/>
    <w:rsid w:val="006916B1"/>
    <w:rsid w:val="00692FAF"/>
    <w:rsid w:val="0069507E"/>
    <w:rsid w:val="006962BD"/>
    <w:rsid w:val="006973B3"/>
    <w:rsid w:val="006A1449"/>
    <w:rsid w:val="006A6897"/>
    <w:rsid w:val="006A692F"/>
    <w:rsid w:val="006B39B5"/>
    <w:rsid w:val="006B5437"/>
    <w:rsid w:val="006B55AF"/>
    <w:rsid w:val="006B6953"/>
    <w:rsid w:val="006B7962"/>
    <w:rsid w:val="006C33D7"/>
    <w:rsid w:val="006C3495"/>
    <w:rsid w:val="006C5EED"/>
    <w:rsid w:val="006C6512"/>
    <w:rsid w:val="006C72E1"/>
    <w:rsid w:val="006D121D"/>
    <w:rsid w:val="006D58F3"/>
    <w:rsid w:val="006D5AA8"/>
    <w:rsid w:val="006E670C"/>
    <w:rsid w:val="006E6C7B"/>
    <w:rsid w:val="006F031A"/>
    <w:rsid w:val="006F3C80"/>
    <w:rsid w:val="0070391D"/>
    <w:rsid w:val="00716BAE"/>
    <w:rsid w:val="0072153B"/>
    <w:rsid w:val="00723EFB"/>
    <w:rsid w:val="00730311"/>
    <w:rsid w:val="007333F9"/>
    <w:rsid w:val="00733DA9"/>
    <w:rsid w:val="0074487C"/>
    <w:rsid w:val="00766EBE"/>
    <w:rsid w:val="00772C21"/>
    <w:rsid w:val="00774EC9"/>
    <w:rsid w:val="0078218A"/>
    <w:rsid w:val="00782425"/>
    <w:rsid w:val="00785D6E"/>
    <w:rsid w:val="00785F15"/>
    <w:rsid w:val="007876B6"/>
    <w:rsid w:val="00787828"/>
    <w:rsid w:val="00791693"/>
    <w:rsid w:val="00791DF3"/>
    <w:rsid w:val="0079422B"/>
    <w:rsid w:val="00794D90"/>
    <w:rsid w:val="007A02E2"/>
    <w:rsid w:val="007A29B5"/>
    <w:rsid w:val="007A408D"/>
    <w:rsid w:val="007A40F8"/>
    <w:rsid w:val="007A5B96"/>
    <w:rsid w:val="007A695C"/>
    <w:rsid w:val="007A75CF"/>
    <w:rsid w:val="007A79F1"/>
    <w:rsid w:val="007A7FB0"/>
    <w:rsid w:val="007B169B"/>
    <w:rsid w:val="007B5E58"/>
    <w:rsid w:val="007C057B"/>
    <w:rsid w:val="007C480C"/>
    <w:rsid w:val="007C55D8"/>
    <w:rsid w:val="007C5DB3"/>
    <w:rsid w:val="007D408D"/>
    <w:rsid w:val="007D659C"/>
    <w:rsid w:val="007D6DF3"/>
    <w:rsid w:val="007E3FDD"/>
    <w:rsid w:val="007F0965"/>
    <w:rsid w:val="007F2FCD"/>
    <w:rsid w:val="008008B0"/>
    <w:rsid w:val="00806632"/>
    <w:rsid w:val="008101AC"/>
    <w:rsid w:val="00811985"/>
    <w:rsid w:val="00812622"/>
    <w:rsid w:val="0081295F"/>
    <w:rsid w:val="00813234"/>
    <w:rsid w:val="0081402B"/>
    <w:rsid w:val="00822983"/>
    <w:rsid w:val="00823D1E"/>
    <w:rsid w:val="00826C26"/>
    <w:rsid w:val="00830599"/>
    <w:rsid w:val="008334BA"/>
    <w:rsid w:val="00833E74"/>
    <w:rsid w:val="00835844"/>
    <w:rsid w:val="008379F5"/>
    <w:rsid w:val="00840126"/>
    <w:rsid w:val="00844294"/>
    <w:rsid w:val="00850C5D"/>
    <w:rsid w:val="0085429A"/>
    <w:rsid w:val="008571AD"/>
    <w:rsid w:val="00862C80"/>
    <w:rsid w:val="00863FE7"/>
    <w:rsid w:val="008640FA"/>
    <w:rsid w:val="00864D3E"/>
    <w:rsid w:val="00875D55"/>
    <w:rsid w:val="0087762A"/>
    <w:rsid w:val="00880E06"/>
    <w:rsid w:val="00882EE7"/>
    <w:rsid w:val="00887CF7"/>
    <w:rsid w:val="00890048"/>
    <w:rsid w:val="008935FE"/>
    <w:rsid w:val="008A3CC5"/>
    <w:rsid w:val="008A6B6C"/>
    <w:rsid w:val="008B0406"/>
    <w:rsid w:val="008B2B9D"/>
    <w:rsid w:val="008B6B34"/>
    <w:rsid w:val="008C00C1"/>
    <w:rsid w:val="008D1475"/>
    <w:rsid w:val="008D435C"/>
    <w:rsid w:val="008D46EA"/>
    <w:rsid w:val="008D4DDD"/>
    <w:rsid w:val="008D4FB8"/>
    <w:rsid w:val="008D59AD"/>
    <w:rsid w:val="008E64CA"/>
    <w:rsid w:val="008F13CB"/>
    <w:rsid w:val="008F1FBE"/>
    <w:rsid w:val="008F4EB4"/>
    <w:rsid w:val="008F568A"/>
    <w:rsid w:val="008F5D2E"/>
    <w:rsid w:val="008F6F38"/>
    <w:rsid w:val="009008C9"/>
    <w:rsid w:val="00902120"/>
    <w:rsid w:val="00904394"/>
    <w:rsid w:val="00910947"/>
    <w:rsid w:val="009142E3"/>
    <w:rsid w:val="00914F82"/>
    <w:rsid w:val="00923BE2"/>
    <w:rsid w:val="009260E1"/>
    <w:rsid w:val="00926E79"/>
    <w:rsid w:val="00927C1E"/>
    <w:rsid w:val="00930DBE"/>
    <w:rsid w:val="00930F92"/>
    <w:rsid w:val="00931D37"/>
    <w:rsid w:val="0093544D"/>
    <w:rsid w:val="00937645"/>
    <w:rsid w:val="00940F6C"/>
    <w:rsid w:val="00942412"/>
    <w:rsid w:val="00943920"/>
    <w:rsid w:val="00953AD3"/>
    <w:rsid w:val="009676E7"/>
    <w:rsid w:val="009716A2"/>
    <w:rsid w:val="0097238A"/>
    <w:rsid w:val="00972784"/>
    <w:rsid w:val="00976BC1"/>
    <w:rsid w:val="00980113"/>
    <w:rsid w:val="009812EB"/>
    <w:rsid w:val="00982565"/>
    <w:rsid w:val="009848A4"/>
    <w:rsid w:val="009A0C9C"/>
    <w:rsid w:val="009A70A2"/>
    <w:rsid w:val="009C022E"/>
    <w:rsid w:val="009D0B58"/>
    <w:rsid w:val="009D1902"/>
    <w:rsid w:val="009D5065"/>
    <w:rsid w:val="009E18C7"/>
    <w:rsid w:val="009E6F41"/>
    <w:rsid w:val="009F4A28"/>
    <w:rsid w:val="009F61F5"/>
    <w:rsid w:val="00A04ABC"/>
    <w:rsid w:val="00A0624A"/>
    <w:rsid w:val="00A11D35"/>
    <w:rsid w:val="00A1286A"/>
    <w:rsid w:val="00A12B8A"/>
    <w:rsid w:val="00A14899"/>
    <w:rsid w:val="00A15FEA"/>
    <w:rsid w:val="00A174EE"/>
    <w:rsid w:val="00A17503"/>
    <w:rsid w:val="00A17E63"/>
    <w:rsid w:val="00A20559"/>
    <w:rsid w:val="00A209EC"/>
    <w:rsid w:val="00A23D06"/>
    <w:rsid w:val="00A2453D"/>
    <w:rsid w:val="00A25EF6"/>
    <w:rsid w:val="00A279D1"/>
    <w:rsid w:val="00A43FED"/>
    <w:rsid w:val="00A4456C"/>
    <w:rsid w:val="00A458D6"/>
    <w:rsid w:val="00A51162"/>
    <w:rsid w:val="00A54925"/>
    <w:rsid w:val="00A55698"/>
    <w:rsid w:val="00A55AE7"/>
    <w:rsid w:val="00A62685"/>
    <w:rsid w:val="00A65360"/>
    <w:rsid w:val="00A6597B"/>
    <w:rsid w:val="00A67F19"/>
    <w:rsid w:val="00A7222B"/>
    <w:rsid w:val="00A74299"/>
    <w:rsid w:val="00A75AEF"/>
    <w:rsid w:val="00A75B1E"/>
    <w:rsid w:val="00A82E67"/>
    <w:rsid w:val="00A84D4A"/>
    <w:rsid w:val="00A86D73"/>
    <w:rsid w:val="00A8725D"/>
    <w:rsid w:val="00A95CFF"/>
    <w:rsid w:val="00A97304"/>
    <w:rsid w:val="00AA0762"/>
    <w:rsid w:val="00AA0849"/>
    <w:rsid w:val="00AA733A"/>
    <w:rsid w:val="00AB12A6"/>
    <w:rsid w:val="00AB2ACD"/>
    <w:rsid w:val="00AC610D"/>
    <w:rsid w:val="00AE060C"/>
    <w:rsid w:val="00AE6B57"/>
    <w:rsid w:val="00AE6D41"/>
    <w:rsid w:val="00AF0261"/>
    <w:rsid w:val="00AF5BF3"/>
    <w:rsid w:val="00AF5CDF"/>
    <w:rsid w:val="00B01DEA"/>
    <w:rsid w:val="00B01ED9"/>
    <w:rsid w:val="00B04918"/>
    <w:rsid w:val="00B0610F"/>
    <w:rsid w:val="00B101C0"/>
    <w:rsid w:val="00B217D1"/>
    <w:rsid w:val="00B22C08"/>
    <w:rsid w:val="00B24009"/>
    <w:rsid w:val="00B24664"/>
    <w:rsid w:val="00B3013E"/>
    <w:rsid w:val="00B32741"/>
    <w:rsid w:val="00B32FDB"/>
    <w:rsid w:val="00B41AAB"/>
    <w:rsid w:val="00B45E49"/>
    <w:rsid w:val="00B540B5"/>
    <w:rsid w:val="00B621DA"/>
    <w:rsid w:val="00B6383B"/>
    <w:rsid w:val="00B66659"/>
    <w:rsid w:val="00B70D30"/>
    <w:rsid w:val="00B719B9"/>
    <w:rsid w:val="00B75FB5"/>
    <w:rsid w:val="00B8000A"/>
    <w:rsid w:val="00B80082"/>
    <w:rsid w:val="00B83145"/>
    <w:rsid w:val="00B855E4"/>
    <w:rsid w:val="00B94D42"/>
    <w:rsid w:val="00B9713E"/>
    <w:rsid w:val="00B97ACE"/>
    <w:rsid w:val="00BA582D"/>
    <w:rsid w:val="00BA5C56"/>
    <w:rsid w:val="00BB0091"/>
    <w:rsid w:val="00BC2B38"/>
    <w:rsid w:val="00BC5515"/>
    <w:rsid w:val="00BC5FBD"/>
    <w:rsid w:val="00BD3AB5"/>
    <w:rsid w:val="00BD4615"/>
    <w:rsid w:val="00BD662C"/>
    <w:rsid w:val="00BE1E67"/>
    <w:rsid w:val="00BE1E69"/>
    <w:rsid w:val="00BE3959"/>
    <w:rsid w:val="00BE6751"/>
    <w:rsid w:val="00BF6C52"/>
    <w:rsid w:val="00C020F5"/>
    <w:rsid w:val="00C06556"/>
    <w:rsid w:val="00C12B61"/>
    <w:rsid w:val="00C1402D"/>
    <w:rsid w:val="00C14B4A"/>
    <w:rsid w:val="00C1753A"/>
    <w:rsid w:val="00C200C1"/>
    <w:rsid w:val="00C249F4"/>
    <w:rsid w:val="00C32D2D"/>
    <w:rsid w:val="00C3511A"/>
    <w:rsid w:val="00C400E5"/>
    <w:rsid w:val="00C50040"/>
    <w:rsid w:val="00C50EFB"/>
    <w:rsid w:val="00C527BA"/>
    <w:rsid w:val="00C60D95"/>
    <w:rsid w:val="00C65A08"/>
    <w:rsid w:val="00C66A94"/>
    <w:rsid w:val="00C708C7"/>
    <w:rsid w:val="00C77208"/>
    <w:rsid w:val="00C819AE"/>
    <w:rsid w:val="00C81B5A"/>
    <w:rsid w:val="00C83552"/>
    <w:rsid w:val="00C8535A"/>
    <w:rsid w:val="00C863BB"/>
    <w:rsid w:val="00C87684"/>
    <w:rsid w:val="00C9100A"/>
    <w:rsid w:val="00C91850"/>
    <w:rsid w:val="00C921BB"/>
    <w:rsid w:val="00C94A92"/>
    <w:rsid w:val="00C958F4"/>
    <w:rsid w:val="00C969EB"/>
    <w:rsid w:val="00CA2AC5"/>
    <w:rsid w:val="00CB0030"/>
    <w:rsid w:val="00CB5CC5"/>
    <w:rsid w:val="00CB70BD"/>
    <w:rsid w:val="00CC036A"/>
    <w:rsid w:val="00CC0F41"/>
    <w:rsid w:val="00CC25E4"/>
    <w:rsid w:val="00CC4BC2"/>
    <w:rsid w:val="00CC5DF1"/>
    <w:rsid w:val="00CC6D1A"/>
    <w:rsid w:val="00CD610C"/>
    <w:rsid w:val="00CE2965"/>
    <w:rsid w:val="00CE3D86"/>
    <w:rsid w:val="00CE4702"/>
    <w:rsid w:val="00CE7B8C"/>
    <w:rsid w:val="00CF66F3"/>
    <w:rsid w:val="00D026C4"/>
    <w:rsid w:val="00D026DF"/>
    <w:rsid w:val="00D02EDF"/>
    <w:rsid w:val="00D037D9"/>
    <w:rsid w:val="00D10CCE"/>
    <w:rsid w:val="00D12A55"/>
    <w:rsid w:val="00D155D6"/>
    <w:rsid w:val="00D15D02"/>
    <w:rsid w:val="00D17081"/>
    <w:rsid w:val="00D21559"/>
    <w:rsid w:val="00D24379"/>
    <w:rsid w:val="00D24A65"/>
    <w:rsid w:val="00D25331"/>
    <w:rsid w:val="00D25715"/>
    <w:rsid w:val="00D276F5"/>
    <w:rsid w:val="00D3171F"/>
    <w:rsid w:val="00D32B5A"/>
    <w:rsid w:val="00D42E8D"/>
    <w:rsid w:val="00D44F61"/>
    <w:rsid w:val="00D46991"/>
    <w:rsid w:val="00D50DE0"/>
    <w:rsid w:val="00D511F1"/>
    <w:rsid w:val="00D55C32"/>
    <w:rsid w:val="00D610EE"/>
    <w:rsid w:val="00D73B78"/>
    <w:rsid w:val="00D858EB"/>
    <w:rsid w:val="00D92C33"/>
    <w:rsid w:val="00DA03B2"/>
    <w:rsid w:val="00DA1D94"/>
    <w:rsid w:val="00DB07C8"/>
    <w:rsid w:val="00DB1673"/>
    <w:rsid w:val="00DC2ABB"/>
    <w:rsid w:val="00DD1F53"/>
    <w:rsid w:val="00DD30E5"/>
    <w:rsid w:val="00DD5051"/>
    <w:rsid w:val="00DE1F84"/>
    <w:rsid w:val="00DE242B"/>
    <w:rsid w:val="00DE2735"/>
    <w:rsid w:val="00DE2C21"/>
    <w:rsid w:val="00DE7FBD"/>
    <w:rsid w:val="00DF0D87"/>
    <w:rsid w:val="00DF1625"/>
    <w:rsid w:val="00DF22D2"/>
    <w:rsid w:val="00DF2F1C"/>
    <w:rsid w:val="00DF4784"/>
    <w:rsid w:val="00E01447"/>
    <w:rsid w:val="00E022CC"/>
    <w:rsid w:val="00E02E54"/>
    <w:rsid w:val="00E0381D"/>
    <w:rsid w:val="00E06287"/>
    <w:rsid w:val="00E1021E"/>
    <w:rsid w:val="00E12E2E"/>
    <w:rsid w:val="00E23643"/>
    <w:rsid w:val="00E2592E"/>
    <w:rsid w:val="00E30147"/>
    <w:rsid w:val="00E31B86"/>
    <w:rsid w:val="00E36E76"/>
    <w:rsid w:val="00E436A3"/>
    <w:rsid w:val="00E43A33"/>
    <w:rsid w:val="00E502B9"/>
    <w:rsid w:val="00E51C54"/>
    <w:rsid w:val="00E527FB"/>
    <w:rsid w:val="00E53D12"/>
    <w:rsid w:val="00E545B1"/>
    <w:rsid w:val="00E62B54"/>
    <w:rsid w:val="00E754F4"/>
    <w:rsid w:val="00E771B3"/>
    <w:rsid w:val="00E80F20"/>
    <w:rsid w:val="00E81EF9"/>
    <w:rsid w:val="00E83424"/>
    <w:rsid w:val="00E839A8"/>
    <w:rsid w:val="00E842CA"/>
    <w:rsid w:val="00E91EB9"/>
    <w:rsid w:val="00E932E0"/>
    <w:rsid w:val="00EA26DB"/>
    <w:rsid w:val="00EA6085"/>
    <w:rsid w:val="00EB06FB"/>
    <w:rsid w:val="00EB66D3"/>
    <w:rsid w:val="00EC12E2"/>
    <w:rsid w:val="00EC15F6"/>
    <w:rsid w:val="00EC67C0"/>
    <w:rsid w:val="00ED2A4E"/>
    <w:rsid w:val="00ED6964"/>
    <w:rsid w:val="00ED7093"/>
    <w:rsid w:val="00EE4FF9"/>
    <w:rsid w:val="00EE54D4"/>
    <w:rsid w:val="00EF3979"/>
    <w:rsid w:val="00EF55B6"/>
    <w:rsid w:val="00EF6D74"/>
    <w:rsid w:val="00F0223D"/>
    <w:rsid w:val="00F03045"/>
    <w:rsid w:val="00F0601D"/>
    <w:rsid w:val="00F066AE"/>
    <w:rsid w:val="00F069E1"/>
    <w:rsid w:val="00F11AE2"/>
    <w:rsid w:val="00F135EC"/>
    <w:rsid w:val="00F165A0"/>
    <w:rsid w:val="00F1782A"/>
    <w:rsid w:val="00F20BD9"/>
    <w:rsid w:val="00F23D84"/>
    <w:rsid w:val="00F3042C"/>
    <w:rsid w:val="00F320EB"/>
    <w:rsid w:val="00F371C2"/>
    <w:rsid w:val="00F37ABA"/>
    <w:rsid w:val="00F40093"/>
    <w:rsid w:val="00F41176"/>
    <w:rsid w:val="00F44565"/>
    <w:rsid w:val="00F452D0"/>
    <w:rsid w:val="00F51DEB"/>
    <w:rsid w:val="00F5222C"/>
    <w:rsid w:val="00F522CD"/>
    <w:rsid w:val="00F536AF"/>
    <w:rsid w:val="00F56537"/>
    <w:rsid w:val="00F60AC0"/>
    <w:rsid w:val="00F61101"/>
    <w:rsid w:val="00F70C73"/>
    <w:rsid w:val="00F7148F"/>
    <w:rsid w:val="00F742E9"/>
    <w:rsid w:val="00F836B8"/>
    <w:rsid w:val="00F86E32"/>
    <w:rsid w:val="00F903E1"/>
    <w:rsid w:val="00F96745"/>
    <w:rsid w:val="00F9709E"/>
    <w:rsid w:val="00F97393"/>
    <w:rsid w:val="00F973D8"/>
    <w:rsid w:val="00F97EFC"/>
    <w:rsid w:val="00FA2AD5"/>
    <w:rsid w:val="00FA4025"/>
    <w:rsid w:val="00FB1D4A"/>
    <w:rsid w:val="00FB39D5"/>
    <w:rsid w:val="00FB3BCF"/>
    <w:rsid w:val="00FB6ECA"/>
    <w:rsid w:val="00FC0DD8"/>
    <w:rsid w:val="00FC1F9E"/>
    <w:rsid w:val="00FC1FE2"/>
    <w:rsid w:val="00FC26F0"/>
    <w:rsid w:val="00FC3C5D"/>
    <w:rsid w:val="00FC4D9D"/>
    <w:rsid w:val="00FC777E"/>
    <w:rsid w:val="00FD3F4A"/>
    <w:rsid w:val="00FD41FF"/>
    <w:rsid w:val="00FE70DC"/>
    <w:rsid w:val="00FE71A1"/>
    <w:rsid w:val="00FF03C1"/>
    <w:rsid w:val="00FF65B4"/>
    <w:rsid w:val="00FF6D65"/>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hapeDefaults>
    <o:shapedefaults v:ext="edit" spidmax="2049"/>
    <o:shapelayout v:ext="edit">
      <o:idmap v:ext="edit" data="1"/>
    </o:shapelayout>
  </w:shapeDefaults>
  <w:decimalSymbol w:val="."/>
  <w:listSeparator w:val=";"/>
  <w14:docId w14:val="5A64D0BE"/>
  <w15:docId w15:val="{41DD9B6C-8EE7-41DF-9E34-F93890746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C3EA1"/>
    <w:pPr>
      <w:spacing w:before="120" w:after="120"/>
      <w:jc w:val="both"/>
    </w:pPr>
    <w:rPr>
      <w:rFonts w:ascii="Arial" w:hAnsi="Arial"/>
      <w:sz w:val="24"/>
      <w:lang w:val="es-CO"/>
    </w:rPr>
  </w:style>
  <w:style w:type="paragraph" w:styleId="Ttulo1">
    <w:name w:val="heading 1"/>
    <w:basedOn w:val="Normal"/>
    <w:next w:val="Normal"/>
    <w:link w:val="Ttulo1Car"/>
    <w:qFormat/>
    <w:rsid w:val="005C3EA1"/>
    <w:pPr>
      <w:keepNext/>
      <w:keepLines/>
      <w:numPr>
        <w:numId w:val="1"/>
      </w:numPr>
      <w:spacing w:before="400" w:after="240"/>
      <w:outlineLvl w:val="0"/>
    </w:pPr>
    <w:rPr>
      <w:b/>
      <w:caps/>
      <w:sz w:val="28"/>
    </w:rPr>
  </w:style>
  <w:style w:type="paragraph" w:styleId="Ttulo2">
    <w:name w:val="heading 2"/>
    <w:basedOn w:val="Ttulo1"/>
    <w:next w:val="Normal"/>
    <w:link w:val="Ttulo2Car"/>
    <w:qFormat/>
    <w:rsid w:val="006973B3"/>
    <w:pPr>
      <w:numPr>
        <w:ilvl w:val="1"/>
      </w:numPr>
      <w:spacing w:before="240"/>
      <w:jc w:val="left"/>
      <w:outlineLvl w:val="1"/>
    </w:pPr>
    <w:rPr>
      <w:sz w:val="26"/>
      <w:szCs w:val="26"/>
      <w:lang w:val="es-ES"/>
    </w:rPr>
  </w:style>
  <w:style w:type="paragraph" w:styleId="Ttulo3">
    <w:name w:val="heading 3"/>
    <w:basedOn w:val="Ttulo2"/>
    <w:next w:val="Normal"/>
    <w:link w:val="Ttulo3Car"/>
    <w:qFormat/>
    <w:rsid w:val="006634EB"/>
    <w:pPr>
      <w:numPr>
        <w:ilvl w:val="2"/>
      </w:numPr>
      <w:outlineLvl w:val="2"/>
    </w:pPr>
  </w:style>
  <w:style w:type="paragraph" w:styleId="Ttulo4">
    <w:name w:val="heading 4"/>
    <w:basedOn w:val="Ttulo3"/>
    <w:next w:val="Normal"/>
    <w:link w:val="Ttulo4Car"/>
    <w:uiPriority w:val="9"/>
    <w:qFormat/>
    <w:rsid w:val="005E4199"/>
    <w:pPr>
      <w:numPr>
        <w:ilvl w:val="3"/>
      </w:numPr>
      <w:outlineLvl w:val="3"/>
    </w:pPr>
    <w:rPr>
      <w:rFonts w:ascii="Helvetica" w:hAnsi="Helvetica"/>
    </w:rPr>
  </w:style>
  <w:style w:type="paragraph" w:styleId="Ttulo5">
    <w:name w:val="heading 5"/>
    <w:basedOn w:val="Ttulo4"/>
    <w:next w:val="Normal"/>
    <w:link w:val="Ttulo5Car"/>
    <w:qFormat/>
    <w:rsid w:val="00FF6D65"/>
    <w:pPr>
      <w:numPr>
        <w:ilvl w:val="4"/>
      </w:numPr>
      <w:tabs>
        <w:tab w:val="clear" w:pos="1134"/>
        <w:tab w:val="num" w:pos="643"/>
      </w:tabs>
      <w:ind w:left="643" w:hanging="360"/>
      <w:outlineLvl w:val="4"/>
    </w:pPr>
  </w:style>
  <w:style w:type="paragraph" w:styleId="Ttulo6">
    <w:name w:val="heading 6"/>
    <w:basedOn w:val="Normal"/>
    <w:next w:val="Normal"/>
    <w:link w:val="Ttulo6Car"/>
    <w:qFormat/>
    <w:rsid w:val="005C3EA1"/>
    <w:pPr>
      <w:numPr>
        <w:ilvl w:val="5"/>
        <w:numId w:val="1"/>
      </w:numPr>
      <w:tabs>
        <w:tab w:val="clear" w:pos="1152"/>
        <w:tab w:val="num" w:pos="643"/>
      </w:tabs>
      <w:spacing w:before="240" w:after="60"/>
      <w:ind w:left="643" w:hanging="360"/>
      <w:outlineLvl w:val="5"/>
    </w:pPr>
    <w:rPr>
      <w:rFonts w:ascii="Times New Roman" w:hAnsi="Times New Roman"/>
      <w:i/>
      <w:sz w:val="22"/>
    </w:rPr>
  </w:style>
  <w:style w:type="paragraph" w:styleId="Ttulo7">
    <w:name w:val="heading 7"/>
    <w:basedOn w:val="Normal"/>
    <w:next w:val="Normal"/>
    <w:link w:val="Ttulo7Car"/>
    <w:qFormat/>
    <w:rsid w:val="005C3EA1"/>
    <w:pPr>
      <w:numPr>
        <w:ilvl w:val="6"/>
        <w:numId w:val="1"/>
      </w:numPr>
      <w:spacing w:before="240" w:after="60"/>
      <w:outlineLvl w:val="6"/>
    </w:pPr>
    <w:rPr>
      <w:sz w:val="20"/>
    </w:rPr>
  </w:style>
  <w:style w:type="paragraph" w:styleId="Ttulo8">
    <w:name w:val="heading 8"/>
    <w:basedOn w:val="Normal"/>
    <w:next w:val="Normal"/>
    <w:link w:val="Ttulo8Car"/>
    <w:qFormat/>
    <w:rsid w:val="005C3EA1"/>
    <w:pPr>
      <w:numPr>
        <w:ilvl w:val="7"/>
        <w:numId w:val="1"/>
      </w:numPr>
      <w:spacing w:before="240" w:after="60"/>
      <w:outlineLvl w:val="7"/>
    </w:pPr>
    <w:rPr>
      <w:i/>
      <w:sz w:val="20"/>
    </w:rPr>
  </w:style>
  <w:style w:type="paragraph" w:styleId="Ttulo9">
    <w:name w:val="heading 9"/>
    <w:basedOn w:val="Normal"/>
    <w:next w:val="Normal"/>
    <w:link w:val="Ttulo9Car"/>
    <w:qFormat/>
    <w:rsid w:val="005C3EA1"/>
    <w:pPr>
      <w:numPr>
        <w:ilvl w:val="8"/>
        <w:numId w:val="1"/>
      </w:numPr>
      <w:spacing w:before="240" w:after="60"/>
      <w:outlineLvl w:val="8"/>
    </w:pPr>
    <w:rPr>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9260E1"/>
    <w:rPr>
      <w:rFonts w:ascii="Arial" w:hAnsi="Arial"/>
      <w:b/>
      <w:caps/>
      <w:sz w:val="28"/>
      <w:lang w:val="es-CO"/>
    </w:rPr>
  </w:style>
  <w:style w:type="character" w:customStyle="1" w:styleId="Ttulo2Car">
    <w:name w:val="Título 2 Car"/>
    <w:basedOn w:val="Fuentedeprrafopredeter"/>
    <w:link w:val="Ttulo2"/>
    <w:rsid w:val="009260E1"/>
    <w:rPr>
      <w:rFonts w:ascii="Arial" w:hAnsi="Arial"/>
      <w:b/>
      <w:caps/>
      <w:sz w:val="26"/>
      <w:szCs w:val="26"/>
    </w:rPr>
  </w:style>
  <w:style w:type="character" w:customStyle="1" w:styleId="Ttulo3Car">
    <w:name w:val="Título 3 Car"/>
    <w:basedOn w:val="Fuentedeprrafopredeter"/>
    <w:link w:val="Ttulo3"/>
    <w:rsid w:val="009260E1"/>
    <w:rPr>
      <w:rFonts w:ascii="Arial" w:hAnsi="Arial"/>
      <w:b/>
      <w:caps/>
      <w:sz w:val="26"/>
      <w:szCs w:val="26"/>
    </w:rPr>
  </w:style>
  <w:style w:type="character" w:customStyle="1" w:styleId="Ttulo4Car">
    <w:name w:val="Título 4 Car"/>
    <w:basedOn w:val="Fuentedeprrafopredeter"/>
    <w:link w:val="Ttulo4"/>
    <w:uiPriority w:val="9"/>
    <w:rsid w:val="009260E1"/>
    <w:rPr>
      <w:rFonts w:ascii="Helvetica" w:hAnsi="Helvetica"/>
      <w:b/>
      <w:caps/>
      <w:sz w:val="26"/>
      <w:szCs w:val="26"/>
    </w:rPr>
  </w:style>
  <w:style w:type="character" w:customStyle="1" w:styleId="Ttulo5Car">
    <w:name w:val="Título 5 Car"/>
    <w:basedOn w:val="Fuentedeprrafopredeter"/>
    <w:link w:val="Ttulo5"/>
    <w:rsid w:val="009260E1"/>
    <w:rPr>
      <w:rFonts w:ascii="Helvetica" w:hAnsi="Helvetica"/>
      <w:b/>
      <w:caps/>
      <w:sz w:val="26"/>
      <w:szCs w:val="26"/>
    </w:rPr>
  </w:style>
  <w:style w:type="character" w:customStyle="1" w:styleId="Ttulo6Car">
    <w:name w:val="Título 6 Car"/>
    <w:basedOn w:val="Fuentedeprrafopredeter"/>
    <w:link w:val="Ttulo6"/>
    <w:rsid w:val="009260E1"/>
    <w:rPr>
      <w:i/>
      <w:sz w:val="22"/>
      <w:lang w:val="es-CO"/>
    </w:rPr>
  </w:style>
  <w:style w:type="character" w:customStyle="1" w:styleId="Ttulo7Car">
    <w:name w:val="Título 7 Car"/>
    <w:basedOn w:val="Fuentedeprrafopredeter"/>
    <w:link w:val="Ttulo7"/>
    <w:locked/>
    <w:rsid w:val="003F01F9"/>
    <w:rPr>
      <w:rFonts w:ascii="Arial" w:hAnsi="Arial"/>
      <w:lang w:val="es-CO"/>
    </w:rPr>
  </w:style>
  <w:style w:type="character" w:customStyle="1" w:styleId="Ttulo8Car">
    <w:name w:val="Título 8 Car"/>
    <w:basedOn w:val="Fuentedeprrafopredeter"/>
    <w:link w:val="Ttulo8"/>
    <w:rsid w:val="009260E1"/>
    <w:rPr>
      <w:rFonts w:ascii="Arial" w:hAnsi="Arial"/>
      <w:i/>
      <w:lang w:val="es-CO"/>
    </w:rPr>
  </w:style>
  <w:style w:type="character" w:customStyle="1" w:styleId="Ttulo9Car">
    <w:name w:val="Título 9 Car"/>
    <w:basedOn w:val="Fuentedeprrafopredeter"/>
    <w:link w:val="Ttulo9"/>
    <w:rsid w:val="009260E1"/>
    <w:rPr>
      <w:rFonts w:ascii="Arial" w:hAnsi="Arial"/>
      <w:b/>
      <w:i/>
      <w:sz w:val="18"/>
      <w:lang w:val="es-CO"/>
    </w:rPr>
  </w:style>
  <w:style w:type="paragraph" w:styleId="Encabezado">
    <w:name w:val="header"/>
    <w:basedOn w:val="Normal"/>
    <w:next w:val="Normal"/>
    <w:link w:val="EncabezadoCar"/>
    <w:rsid w:val="005C3EA1"/>
    <w:pPr>
      <w:tabs>
        <w:tab w:val="center" w:pos="4419"/>
        <w:tab w:val="right" w:pos="8838"/>
      </w:tabs>
      <w:spacing w:before="0" w:after="0"/>
      <w:jc w:val="center"/>
    </w:pPr>
    <w:rPr>
      <w:sz w:val="16"/>
    </w:rPr>
  </w:style>
  <w:style w:type="character" w:customStyle="1" w:styleId="EncabezadoCar">
    <w:name w:val="Encabezado Car"/>
    <w:basedOn w:val="Fuentedeprrafopredeter"/>
    <w:link w:val="Encabezado"/>
    <w:rsid w:val="009260E1"/>
    <w:rPr>
      <w:rFonts w:ascii="Arial" w:hAnsi="Arial"/>
      <w:sz w:val="16"/>
      <w:lang w:val="es-CO"/>
    </w:rPr>
  </w:style>
  <w:style w:type="character" w:styleId="Hipervnculo">
    <w:name w:val="Hyperlink"/>
    <w:basedOn w:val="Fuentedeprrafopredeter"/>
    <w:uiPriority w:val="99"/>
    <w:rsid w:val="005C3EA1"/>
    <w:rPr>
      <w:rFonts w:ascii="Arial" w:hAnsi="Arial"/>
      <w:dstrike w:val="0"/>
      <w:color w:val="000080"/>
      <w:sz w:val="24"/>
      <w:u w:val="none"/>
      <w:vertAlign w:val="baseline"/>
    </w:rPr>
  </w:style>
  <w:style w:type="character" w:styleId="Hipervnculovisitado">
    <w:name w:val="FollowedHyperlink"/>
    <w:basedOn w:val="Fuentedeprrafopredeter"/>
    <w:rsid w:val="005C3EA1"/>
    <w:rPr>
      <w:rFonts w:ascii="Arial" w:hAnsi="Arial"/>
      <w:dstrike w:val="0"/>
      <w:color w:val="800080"/>
      <w:sz w:val="24"/>
      <w:u w:val="none"/>
      <w:vertAlign w:val="baseline"/>
    </w:rPr>
  </w:style>
  <w:style w:type="paragraph" w:styleId="Listaconvietas2">
    <w:name w:val="List Bullet 2"/>
    <w:basedOn w:val="Normal"/>
    <w:autoRedefine/>
    <w:uiPriority w:val="99"/>
    <w:rsid w:val="00D3171F"/>
    <w:pPr>
      <w:numPr>
        <w:numId w:val="4"/>
      </w:numPr>
      <w:spacing w:before="0"/>
      <w:ind w:right="135"/>
      <w:contextualSpacing/>
    </w:pPr>
    <w:rPr>
      <w:sz w:val="20"/>
      <w:lang w:val="es-ES"/>
    </w:rPr>
  </w:style>
  <w:style w:type="paragraph" w:styleId="Mapadeldocumento">
    <w:name w:val="Document Map"/>
    <w:basedOn w:val="Normal"/>
    <w:link w:val="MapadeldocumentoCar"/>
    <w:uiPriority w:val="99"/>
    <w:semiHidden/>
    <w:rsid w:val="005C3EA1"/>
    <w:pPr>
      <w:shd w:val="clear" w:color="auto" w:fill="000080"/>
      <w:spacing w:after="20"/>
    </w:pPr>
    <w:rPr>
      <w:rFonts w:ascii="Tahoma" w:hAnsi="Tahoma"/>
    </w:rPr>
  </w:style>
  <w:style w:type="character" w:customStyle="1" w:styleId="MapadeldocumentoCar">
    <w:name w:val="Mapa del documento Car"/>
    <w:basedOn w:val="Fuentedeprrafopredeter"/>
    <w:link w:val="Mapadeldocumento"/>
    <w:uiPriority w:val="99"/>
    <w:semiHidden/>
    <w:rsid w:val="009260E1"/>
    <w:rPr>
      <w:rFonts w:ascii="Tahoma" w:hAnsi="Tahoma"/>
      <w:sz w:val="24"/>
      <w:shd w:val="clear" w:color="auto" w:fill="000080"/>
      <w:lang w:val="es-CO"/>
    </w:rPr>
  </w:style>
  <w:style w:type="character" w:styleId="Nmerodepgina">
    <w:name w:val="page number"/>
    <w:basedOn w:val="Fuentedeprrafopredeter"/>
    <w:rsid w:val="005C3EA1"/>
    <w:rPr>
      <w:rFonts w:ascii="Arial" w:hAnsi="Arial"/>
      <w:dstrike w:val="0"/>
      <w:color w:val="auto"/>
      <w:sz w:val="16"/>
      <w:vertAlign w:val="baseline"/>
    </w:rPr>
  </w:style>
  <w:style w:type="paragraph" w:styleId="Piedepgina">
    <w:name w:val="footer"/>
    <w:basedOn w:val="Normal"/>
    <w:link w:val="PiedepginaCar"/>
    <w:uiPriority w:val="99"/>
    <w:rsid w:val="005C3EA1"/>
    <w:pPr>
      <w:tabs>
        <w:tab w:val="center" w:pos="4419"/>
        <w:tab w:val="right" w:pos="8838"/>
      </w:tabs>
    </w:pPr>
  </w:style>
  <w:style w:type="character" w:customStyle="1" w:styleId="PiedepginaCar">
    <w:name w:val="Pie de página Car"/>
    <w:basedOn w:val="Fuentedeprrafopredeter"/>
    <w:link w:val="Piedepgina"/>
    <w:uiPriority w:val="99"/>
    <w:locked/>
    <w:rsid w:val="003F01F9"/>
    <w:rPr>
      <w:rFonts w:ascii="Arial" w:hAnsi="Arial"/>
      <w:sz w:val="24"/>
      <w:lang w:val="es-CO"/>
    </w:rPr>
  </w:style>
  <w:style w:type="character" w:styleId="Refdenotaalpie">
    <w:name w:val="footnote reference"/>
    <w:basedOn w:val="Fuentedeprrafopredeter"/>
    <w:semiHidden/>
    <w:rsid w:val="005C3EA1"/>
    <w:rPr>
      <w:vertAlign w:val="superscript"/>
    </w:rPr>
  </w:style>
  <w:style w:type="paragraph" w:styleId="TDC1">
    <w:name w:val="toc 1"/>
    <w:basedOn w:val="Ttulo1"/>
    <w:next w:val="Normal"/>
    <w:autoRedefine/>
    <w:uiPriority w:val="39"/>
    <w:qFormat/>
    <w:rsid w:val="00E06287"/>
    <w:pPr>
      <w:keepNext w:val="0"/>
      <w:keepLines w:val="0"/>
      <w:numPr>
        <w:numId w:val="0"/>
      </w:numPr>
      <w:tabs>
        <w:tab w:val="left" w:pos="480"/>
        <w:tab w:val="right" w:pos="9488"/>
      </w:tabs>
      <w:spacing w:before="120" w:after="0"/>
      <w:jc w:val="left"/>
      <w:outlineLvl w:val="9"/>
    </w:pPr>
    <w:rPr>
      <w:rFonts w:cs="Arial"/>
      <w:bCs/>
      <w:i/>
      <w:iCs/>
      <w:caps w:val="0"/>
      <w:sz w:val="24"/>
      <w:szCs w:val="24"/>
    </w:rPr>
  </w:style>
  <w:style w:type="paragraph" w:styleId="TDC2">
    <w:name w:val="toc 2"/>
    <w:basedOn w:val="Ttulo2"/>
    <w:next w:val="Normal"/>
    <w:autoRedefine/>
    <w:uiPriority w:val="39"/>
    <w:qFormat/>
    <w:rsid w:val="005C3EA1"/>
    <w:pPr>
      <w:keepNext w:val="0"/>
      <w:keepLines w:val="0"/>
      <w:numPr>
        <w:ilvl w:val="0"/>
        <w:numId w:val="0"/>
      </w:numPr>
      <w:spacing w:before="120" w:after="0"/>
      <w:ind w:left="240"/>
      <w:outlineLvl w:val="9"/>
    </w:pPr>
    <w:rPr>
      <w:rFonts w:asciiTheme="minorHAnsi" w:hAnsiTheme="minorHAnsi"/>
      <w:bCs/>
      <w:caps w:val="0"/>
      <w:sz w:val="22"/>
      <w:szCs w:val="22"/>
      <w:lang w:val="es-CO"/>
    </w:rPr>
  </w:style>
  <w:style w:type="paragraph" w:styleId="TDC3">
    <w:name w:val="toc 3"/>
    <w:basedOn w:val="Ttulo3"/>
    <w:next w:val="Normal"/>
    <w:autoRedefine/>
    <w:uiPriority w:val="39"/>
    <w:qFormat/>
    <w:rsid w:val="005C3EA1"/>
    <w:pPr>
      <w:keepNext w:val="0"/>
      <w:keepLines w:val="0"/>
      <w:numPr>
        <w:ilvl w:val="0"/>
        <w:numId w:val="0"/>
      </w:numPr>
      <w:spacing w:before="0" w:after="0"/>
      <w:ind w:left="480"/>
      <w:outlineLvl w:val="9"/>
    </w:pPr>
    <w:rPr>
      <w:rFonts w:asciiTheme="minorHAnsi" w:hAnsiTheme="minorHAnsi"/>
      <w:b w:val="0"/>
      <w:caps w:val="0"/>
      <w:sz w:val="20"/>
      <w:szCs w:val="20"/>
      <w:lang w:val="es-CO"/>
    </w:rPr>
  </w:style>
  <w:style w:type="paragraph" w:styleId="TDC4">
    <w:name w:val="toc 4"/>
    <w:basedOn w:val="Ttulo4"/>
    <w:next w:val="Normal"/>
    <w:autoRedefine/>
    <w:uiPriority w:val="39"/>
    <w:rsid w:val="005C3EA1"/>
    <w:pPr>
      <w:keepNext w:val="0"/>
      <w:keepLines w:val="0"/>
      <w:numPr>
        <w:ilvl w:val="0"/>
        <w:numId w:val="0"/>
      </w:numPr>
      <w:spacing w:before="0" w:after="0"/>
      <w:ind w:left="720"/>
      <w:outlineLvl w:val="9"/>
    </w:pPr>
    <w:rPr>
      <w:rFonts w:asciiTheme="minorHAnsi" w:hAnsiTheme="minorHAnsi"/>
      <w:b w:val="0"/>
      <w:caps w:val="0"/>
      <w:sz w:val="20"/>
      <w:szCs w:val="20"/>
      <w:lang w:val="es-CO"/>
    </w:rPr>
  </w:style>
  <w:style w:type="paragraph" w:styleId="TDC5">
    <w:name w:val="toc 5"/>
    <w:basedOn w:val="Ttulo5"/>
    <w:next w:val="Normal"/>
    <w:autoRedefine/>
    <w:uiPriority w:val="39"/>
    <w:rsid w:val="005C3EA1"/>
    <w:pPr>
      <w:keepNext w:val="0"/>
      <w:keepLines w:val="0"/>
      <w:numPr>
        <w:ilvl w:val="0"/>
        <w:numId w:val="0"/>
      </w:numPr>
      <w:spacing w:before="0" w:after="0"/>
      <w:ind w:left="960"/>
      <w:outlineLvl w:val="9"/>
    </w:pPr>
    <w:rPr>
      <w:rFonts w:asciiTheme="minorHAnsi" w:hAnsiTheme="minorHAnsi"/>
      <w:b w:val="0"/>
      <w:caps w:val="0"/>
      <w:sz w:val="20"/>
      <w:szCs w:val="20"/>
      <w:lang w:val="es-CO"/>
    </w:rPr>
  </w:style>
  <w:style w:type="paragraph" w:styleId="TDC6">
    <w:name w:val="toc 6"/>
    <w:basedOn w:val="Normal"/>
    <w:next w:val="Normal"/>
    <w:autoRedefine/>
    <w:uiPriority w:val="39"/>
    <w:rsid w:val="005C3EA1"/>
    <w:pPr>
      <w:spacing w:before="0" w:after="0"/>
      <w:ind w:left="1200"/>
      <w:jc w:val="left"/>
    </w:pPr>
    <w:rPr>
      <w:rFonts w:asciiTheme="minorHAnsi" w:hAnsiTheme="minorHAnsi"/>
      <w:sz w:val="20"/>
    </w:rPr>
  </w:style>
  <w:style w:type="paragraph" w:styleId="TDC7">
    <w:name w:val="toc 7"/>
    <w:basedOn w:val="Normal"/>
    <w:next w:val="Normal"/>
    <w:autoRedefine/>
    <w:uiPriority w:val="39"/>
    <w:rsid w:val="005C3EA1"/>
    <w:pPr>
      <w:spacing w:before="0" w:after="0"/>
      <w:ind w:left="1440"/>
      <w:jc w:val="left"/>
    </w:pPr>
    <w:rPr>
      <w:rFonts w:asciiTheme="minorHAnsi" w:hAnsiTheme="minorHAnsi"/>
      <w:sz w:val="20"/>
    </w:rPr>
  </w:style>
  <w:style w:type="paragraph" w:styleId="TDC8">
    <w:name w:val="toc 8"/>
    <w:basedOn w:val="Normal"/>
    <w:next w:val="Normal"/>
    <w:autoRedefine/>
    <w:uiPriority w:val="39"/>
    <w:rsid w:val="005C3EA1"/>
    <w:pPr>
      <w:spacing w:before="0" w:after="0"/>
      <w:ind w:left="1680"/>
      <w:jc w:val="left"/>
    </w:pPr>
    <w:rPr>
      <w:rFonts w:asciiTheme="minorHAnsi" w:hAnsiTheme="minorHAnsi"/>
      <w:sz w:val="20"/>
    </w:rPr>
  </w:style>
  <w:style w:type="paragraph" w:styleId="TDC9">
    <w:name w:val="toc 9"/>
    <w:basedOn w:val="Normal"/>
    <w:next w:val="Normal"/>
    <w:autoRedefine/>
    <w:uiPriority w:val="39"/>
    <w:rsid w:val="005C3EA1"/>
    <w:pPr>
      <w:spacing w:before="0" w:after="0"/>
      <w:ind w:left="1920"/>
      <w:jc w:val="left"/>
    </w:pPr>
    <w:rPr>
      <w:rFonts w:asciiTheme="minorHAnsi" w:hAnsiTheme="minorHAnsi"/>
      <w:sz w:val="20"/>
    </w:rPr>
  </w:style>
  <w:style w:type="paragraph" w:styleId="Textoindependiente">
    <w:name w:val="Body Text"/>
    <w:basedOn w:val="Normal"/>
    <w:link w:val="TextoindependienteCar"/>
    <w:rsid w:val="005C3EA1"/>
    <w:pPr>
      <w:numPr>
        <w:ilvl w:val="12"/>
      </w:numPr>
      <w:spacing w:before="0" w:after="0"/>
    </w:pPr>
  </w:style>
  <w:style w:type="character" w:customStyle="1" w:styleId="TextoindependienteCar">
    <w:name w:val="Texto independiente Car"/>
    <w:basedOn w:val="Fuentedeprrafopredeter"/>
    <w:link w:val="Textoindependiente"/>
    <w:locked/>
    <w:rsid w:val="003F01F9"/>
    <w:rPr>
      <w:rFonts w:ascii="Arial" w:hAnsi="Arial"/>
      <w:sz w:val="24"/>
      <w:lang w:val="es-CO"/>
    </w:rPr>
  </w:style>
  <w:style w:type="paragraph" w:styleId="Textoindependiente2">
    <w:name w:val="Body Text 2"/>
    <w:basedOn w:val="Normal"/>
    <w:rsid w:val="005C3EA1"/>
    <w:rPr>
      <w:color w:val="808080"/>
      <w:sz w:val="20"/>
    </w:rPr>
  </w:style>
  <w:style w:type="paragraph" w:styleId="Textoindependiente3">
    <w:name w:val="Body Text 3"/>
    <w:basedOn w:val="Normal"/>
    <w:rsid w:val="005C3EA1"/>
    <w:rPr>
      <w:color w:val="FF0000"/>
      <w:sz w:val="20"/>
    </w:rPr>
  </w:style>
  <w:style w:type="paragraph" w:styleId="Textonotapie">
    <w:name w:val="footnote text"/>
    <w:basedOn w:val="Normal"/>
    <w:semiHidden/>
    <w:rsid w:val="005C3EA1"/>
    <w:rPr>
      <w:sz w:val="20"/>
    </w:rPr>
  </w:style>
  <w:style w:type="paragraph" w:styleId="Ttulo">
    <w:name w:val="Title"/>
    <w:basedOn w:val="Normal"/>
    <w:next w:val="Normal"/>
    <w:link w:val="TtuloCar"/>
    <w:uiPriority w:val="10"/>
    <w:qFormat/>
    <w:rsid w:val="005C3EA1"/>
    <w:pPr>
      <w:keepNext/>
      <w:keepLines/>
      <w:spacing w:before="400" w:after="240"/>
      <w:jc w:val="center"/>
    </w:pPr>
    <w:rPr>
      <w:b/>
      <w:caps/>
      <w:sz w:val="32"/>
    </w:rPr>
  </w:style>
  <w:style w:type="character" w:customStyle="1" w:styleId="TtuloCar">
    <w:name w:val="Título Car"/>
    <w:basedOn w:val="Fuentedeprrafopredeter"/>
    <w:link w:val="Ttulo"/>
    <w:uiPriority w:val="10"/>
    <w:rsid w:val="009260E1"/>
    <w:rPr>
      <w:rFonts w:ascii="Arial" w:hAnsi="Arial"/>
      <w:b/>
      <w:caps/>
      <w:sz w:val="32"/>
      <w:lang w:val="es-CO"/>
    </w:rPr>
  </w:style>
  <w:style w:type="paragraph" w:customStyle="1" w:styleId="TITULO1">
    <w:name w:val="TITULO 1"/>
    <w:basedOn w:val="Normal"/>
    <w:rsid w:val="003F01F9"/>
  </w:style>
  <w:style w:type="paragraph" w:customStyle="1" w:styleId="Prrafodelista1">
    <w:name w:val="Párrafo de lista1"/>
    <w:basedOn w:val="Normal"/>
    <w:rsid w:val="003F01F9"/>
    <w:pPr>
      <w:tabs>
        <w:tab w:val="num" w:pos="567"/>
      </w:tabs>
      <w:ind w:left="567" w:hanging="567"/>
    </w:pPr>
    <w:rPr>
      <w:rFonts w:cs="Arial"/>
      <w:szCs w:val="24"/>
    </w:rPr>
  </w:style>
  <w:style w:type="paragraph" w:styleId="Descripcin">
    <w:name w:val="caption"/>
    <w:basedOn w:val="Normal"/>
    <w:next w:val="Normal"/>
    <w:qFormat/>
    <w:rsid w:val="003F01F9"/>
    <w:rPr>
      <w:rFonts w:cs="Arial"/>
      <w:b/>
      <w:bCs/>
      <w:sz w:val="20"/>
    </w:rPr>
  </w:style>
  <w:style w:type="paragraph" w:customStyle="1" w:styleId="INENormal">
    <w:name w:val="INE Normal"/>
    <w:basedOn w:val="Normal"/>
    <w:link w:val="INENormalChar"/>
    <w:rsid w:val="003F01F9"/>
    <w:pPr>
      <w:spacing w:before="0" w:after="0"/>
      <w:ind w:left="1418" w:right="403"/>
    </w:pPr>
    <w:rPr>
      <w:szCs w:val="24"/>
      <w:lang w:val="es-ES" w:eastAsia="en-US"/>
    </w:rPr>
  </w:style>
  <w:style w:type="character" w:customStyle="1" w:styleId="INENormalChar">
    <w:name w:val="INE Normal Char"/>
    <w:basedOn w:val="Fuentedeprrafopredeter"/>
    <w:link w:val="INENormal"/>
    <w:rsid w:val="003F01F9"/>
    <w:rPr>
      <w:rFonts w:ascii="Arial" w:hAnsi="Arial"/>
      <w:sz w:val="24"/>
      <w:szCs w:val="24"/>
      <w:lang w:eastAsia="en-US"/>
    </w:rPr>
  </w:style>
  <w:style w:type="paragraph" w:styleId="Prrafodelista">
    <w:name w:val="List Paragraph"/>
    <w:basedOn w:val="Normal"/>
    <w:uiPriority w:val="34"/>
    <w:qFormat/>
    <w:rsid w:val="003F01F9"/>
    <w:pPr>
      <w:spacing w:before="0" w:after="0"/>
      <w:ind w:left="720"/>
      <w:jc w:val="left"/>
    </w:pPr>
    <w:rPr>
      <w:rFonts w:cs="Arial"/>
      <w:szCs w:val="24"/>
      <w:lang w:val="es-ES"/>
    </w:rPr>
  </w:style>
  <w:style w:type="paragraph" w:styleId="Textodeglobo">
    <w:name w:val="Balloon Text"/>
    <w:basedOn w:val="Normal"/>
    <w:link w:val="TextodegloboCar"/>
    <w:uiPriority w:val="99"/>
    <w:rsid w:val="003F01F9"/>
    <w:pPr>
      <w:spacing w:before="0" w:after="0"/>
    </w:pPr>
    <w:rPr>
      <w:rFonts w:ascii="Tahoma" w:hAnsi="Tahoma" w:cs="Tahoma"/>
      <w:sz w:val="16"/>
      <w:szCs w:val="16"/>
    </w:rPr>
  </w:style>
  <w:style w:type="character" w:customStyle="1" w:styleId="TextodegloboCar">
    <w:name w:val="Texto de globo Car"/>
    <w:basedOn w:val="Fuentedeprrafopredeter"/>
    <w:link w:val="Textodeglobo"/>
    <w:uiPriority w:val="99"/>
    <w:rsid w:val="003F01F9"/>
    <w:rPr>
      <w:rFonts w:ascii="Tahoma" w:hAnsi="Tahoma" w:cs="Tahoma"/>
      <w:sz w:val="16"/>
      <w:szCs w:val="16"/>
      <w:lang w:val="es-CO"/>
    </w:rPr>
  </w:style>
  <w:style w:type="paragraph" w:customStyle="1" w:styleId="EstiloListaconvietas2Izquierda127cmSangrafrancesa">
    <w:name w:val="Estilo Lista con viñetas 2 + Izquierda:  127 cm Sangría francesa: ..."/>
    <w:basedOn w:val="Listaconvietas2"/>
    <w:rsid w:val="003F01F9"/>
    <w:pPr>
      <w:numPr>
        <w:numId w:val="2"/>
      </w:numPr>
      <w:tabs>
        <w:tab w:val="clear" w:pos="1571"/>
        <w:tab w:val="left" w:pos="426"/>
      </w:tabs>
      <w:ind w:left="426" w:hanging="284"/>
    </w:pPr>
  </w:style>
  <w:style w:type="paragraph" w:customStyle="1" w:styleId="Prrafodelista2">
    <w:name w:val="Párrafo de lista2"/>
    <w:basedOn w:val="Normal"/>
    <w:rsid w:val="003F01F9"/>
    <w:pPr>
      <w:spacing w:before="0" w:after="0"/>
      <w:ind w:left="720"/>
      <w:jc w:val="left"/>
    </w:pPr>
    <w:rPr>
      <w:rFonts w:cs="Arial"/>
      <w:szCs w:val="24"/>
      <w:lang w:val="es-ES"/>
    </w:rPr>
  </w:style>
  <w:style w:type="table" w:styleId="Tablaconcuadrcula">
    <w:name w:val="Table Grid"/>
    <w:basedOn w:val="Tablanormal"/>
    <w:uiPriority w:val="59"/>
    <w:rsid w:val="00B80082"/>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Refdecomentario">
    <w:name w:val="annotation reference"/>
    <w:basedOn w:val="Fuentedeprrafopredeter"/>
    <w:uiPriority w:val="99"/>
    <w:rsid w:val="002E589A"/>
    <w:rPr>
      <w:sz w:val="16"/>
      <w:szCs w:val="16"/>
    </w:rPr>
  </w:style>
  <w:style w:type="paragraph" w:styleId="Textocomentario">
    <w:name w:val="annotation text"/>
    <w:basedOn w:val="Normal"/>
    <w:link w:val="TextocomentarioCar"/>
    <w:uiPriority w:val="99"/>
    <w:rsid w:val="002E589A"/>
    <w:rPr>
      <w:sz w:val="20"/>
    </w:rPr>
  </w:style>
  <w:style w:type="character" w:customStyle="1" w:styleId="TextocomentarioCar">
    <w:name w:val="Texto comentario Car"/>
    <w:basedOn w:val="Fuentedeprrafopredeter"/>
    <w:link w:val="Textocomentario"/>
    <w:uiPriority w:val="99"/>
    <w:rsid w:val="002E589A"/>
    <w:rPr>
      <w:rFonts w:ascii="Arial" w:hAnsi="Arial"/>
      <w:lang w:val="es-CO"/>
    </w:rPr>
  </w:style>
  <w:style w:type="paragraph" w:styleId="Asuntodelcomentario">
    <w:name w:val="annotation subject"/>
    <w:basedOn w:val="Textocomentario"/>
    <w:next w:val="Textocomentario"/>
    <w:link w:val="AsuntodelcomentarioCar"/>
    <w:rsid w:val="002E589A"/>
    <w:rPr>
      <w:b/>
      <w:bCs/>
    </w:rPr>
  </w:style>
  <w:style w:type="character" w:customStyle="1" w:styleId="AsuntodelcomentarioCar">
    <w:name w:val="Asunto del comentario Car"/>
    <w:basedOn w:val="TextocomentarioCar"/>
    <w:link w:val="Asuntodelcomentario"/>
    <w:rsid w:val="002E589A"/>
    <w:rPr>
      <w:rFonts w:ascii="Arial" w:hAnsi="Arial"/>
      <w:b/>
      <w:bCs/>
      <w:lang w:val="es-CO"/>
    </w:rPr>
  </w:style>
  <w:style w:type="paragraph" w:styleId="TtuloTDC">
    <w:name w:val="TOC Heading"/>
    <w:basedOn w:val="Ttulo1"/>
    <w:next w:val="Normal"/>
    <w:uiPriority w:val="39"/>
    <w:unhideWhenUsed/>
    <w:qFormat/>
    <w:rsid w:val="00F61101"/>
    <w:pPr>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Cs w:val="28"/>
      <w:lang w:val="es-PE" w:eastAsia="es-PE"/>
    </w:rPr>
  </w:style>
  <w:style w:type="paragraph" w:styleId="Revisin">
    <w:name w:val="Revision"/>
    <w:hidden/>
    <w:uiPriority w:val="99"/>
    <w:semiHidden/>
    <w:rsid w:val="000542B1"/>
    <w:rPr>
      <w:rFonts w:ascii="Arial" w:hAnsi="Arial"/>
      <w:sz w:val="24"/>
      <w:lang w:val="es-CO"/>
    </w:rPr>
  </w:style>
  <w:style w:type="character" w:styleId="Textoennegrita">
    <w:name w:val="Strong"/>
    <w:basedOn w:val="Fuentedeprrafopredeter"/>
    <w:uiPriority w:val="22"/>
    <w:qFormat/>
    <w:rsid w:val="004837F4"/>
    <w:rPr>
      <w:b/>
      <w:bCs/>
    </w:rPr>
  </w:style>
  <w:style w:type="paragraph" w:styleId="Sangranormal">
    <w:name w:val="Normal Indent"/>
    <w:basedOn w:val="Normal"/>
    <w:uiPriority w:val="99"/>
    <w:semiHidden/>
    <w:unhideWhenUsed/>
    <w:rsid w:val="009260E1"/>
    <w:pPr>
      <w:spacing w:before="0" w:after="200" w:line="276" w:lineRule="auto"/>
      <w:ind w:left="708"/>
      <w:jc w:val="left"/>
    </w:pPr>
    <w:rPr>
      <w:rFonts w:ascii="Calibri" w:hAnsi="Calibri"/>
      <w:sz w:val="22"/>
      <w:szCs w:val="22"/>
      <w:lang w:val="es-MX" w:eastAsia="es-MX"/>
    </w:rPr>
  </w:style>
  <w:style w:type="paragraph" w:styleId="Subttulo">
    <w:name w:val="Subtitle"/>
    <w:basedOn w:val="Normal"/>
    <w:next w:val="Normal"/>
    <w:link w:val="SubttuloCar"/>
    <w:uiPriority w:val="11"/>
    <w:qFormat/>
    <w:rsid w:val="009260E1"/>
    <w:pPr>
      <w:spacing w:before="360"/>
      <w:ind w:right="142"/>
      <w:jc w:val="center"/>
      <w:outlineLvl w:val="1"/>
    </w:pPr>
    <w:rPr>
      <w:rFonts w:ascii="Times New Roman" w:hAnsi="Times New Roman"/>
      <w:color w:val="000000"/>
      <w:sz w:val="32"/>
      <w:szCs w:val="24"/>
      <w:lang w:val="es-PE" w:eastAsia="en-US"/>
    </w:rPr>
  </w:style>
  <w:style w:type="character" w:customStyle="1" w:styleId="SubttuloCar">
    <w:name w:val="Subtítulo Car"/>
    <w:basedOn w:val="Fuentedeprrafopredeter"/>
    <w:link w:val="Subttulo"/>
    <w:uiPriority w:val="11"/>
    <w:rsid w:val="009260E1"/>
    <w:rPr>
      <w:color w:val="000000"/>
      <w:sz w:val="32"/>
      <w:szCs w:val="24"/>
      <w:lang w:val="es-PE" w:eastAsia="en-US"/>
    </w:rPr>
  </w:style>
  <w:style w:type="paragraph" w:styleId="Sinespaciado">
    <w:name w:val="No Spacing"/>
    <w:link w:val="SinespaciadoCar"/>
    <w:uiPriority w:val="1"/>
    <w:qFormat/>
    <w:rsid w:val="009260E1"/>
    <w:pPr>
      <w:jc w:val="both"/>
    </w:pPr>
    <w:rPr>
      <w:rFonts w:ascii="Verdana" w:eastAsia="Calibri" w:hAnsi="Verdana"/>
      <w:color w:val="000000"/>
      <w:szCs w:val="22"/>
      <w:lang w:val="es-PE" w:eastAsia="en-US"/>
    </w:rPr>
  </w:style>
  <w:style w:type="character" w:customStyle="1" w:styleId="SinespaciadoCar">
    <w:name w:val="Sin espaciado Car"/>
    <w:basedOn w:val="Fuentedeprrafopredeter"/>
    <w:link w:val="Sinespaciado"/>
    <w:uiPriority w:val="1"/>
    <w:locked/>
    <w:rsid w:val="009260E1"/>
    <w:rPr>
      <w:rFonts w:ascii="Verdana" w:eastAsia="Calibri" w:hAnsi="Verdana"/>
      <w:color w:val="000000"/>
      <w:szCs w:val="22"/>
      <w:lang w:val="es-PE" w:eastAsia="en-US"/>
    </w:rPr>
  </w:style>
  <w:style w:type="paragraph" w:customStyle="1" w:styleId="BarCode">
    <w:name w:val="BarCode"/>
    <w:basedOn w:val="Normal"/>
    <w:qFormat/>
    <w:locked/>
    <w:rsid w:val="009260E1"/>
    <w:pPr>
      <w:spacing w:before="240" w:after="60"/>
      <w:ind w:right="142"/>
      <w:jc w:val="center"/>
    </w:pPr>
    <w:rPr>
      <w:rFonts w:ascii="IDAutomationHC39M" w:eastAsia="Calibri" w:hAnsi="IDAutomationHC39M"/>
      <w:color w:val="000000"/>
      <w:sz w:val="16"/>
      <w:szCs w:val="16"/>
      <w:lang w:val="es-PE" w:eastAsia="en-US"/>
    </w:rPr>
  </w:style>
  <w:style w:type="paragraph" w:customStyle="1" w:styleId="Encabezadosinespacio">
    <w:name w:val="Encabezado sin espacio"/>
    <w:basedOn w:val="Encabezado"/>
    <w:qFormat/>
    <w:rsid w:val="009260E1"/>
    <w:pPr>
      <w:tabs>
        <w:tab w:val="clear" w:pos="4419"/>
        <w:tab w:val="clear" w:pos="8838"/>
      </w:tabs>
      <w:spacing w:before="120" w:after="120"/>
      <w:ind w:right="142"/>
    </w:pPr>
    <w:rPr>
      <w:rFonts w:ascii="Times New Roman" w:eastAsia="Calibri" w:hAnsi="Times New Roman"/>
      <w:color w:val="000000"/>
      <w:lang w:val="es-PE" w:eastAsia="en-US"/>
    </w:rPr>
  </w:style>
  <w:style w:type="character" w:customStyle="1" w:styleId="MAYUSCULA">
    <w:name w:val="MAYUSCULA"/>
    <w:basedOn w:val="Fuentedeprrafopredeter"/>
    <w:uiPriority w:val="1"/>
    <w:qFormat/>
    <w:rsid w:val="009260E1"/>
    <w:rPr>
      <w:caps/>
    </w:rPr>
  </w:style>
  <w:style w:type="character" w:customStyle="1" w:styleId="Superindice">
    <w:name w:val="Superindice"/>
    <w:basedOn w:val="Fuentedeprrafopredeter"/>
    <w:uiPriority w:val="1"/>
    <w:qFormat/>
    <w:rsid w:val="009260E1"/>
    <w:rPr>
      <w:vertAlign w:val="superscript"/>
    </w:rPr>
  </w:style>
  <w:style w:type="character" w:customStyle="1" w:styleId="Subindice">
    <w:name w:val="Subindice"/>
    <w:basedOn w:val="Superindice"/>
    <w:uiPriority w:val="1"/>
    <w:qFormat/>
    <w:rsid w:val="009260E1"/>
    <w:rPr>
      <w:vertAlign w:val="subscript"/>
    </w:rPr>
  </w:style>
  <w:style w:type="character" w:customStyle="1" w:styleId="Kursiva">
    <w:name w:val="Kursiva"/>
    <w:basedOn w:val="Fuentedeprrafopredeter"/>
    <w:uiPriority w:val="1"/>
    <w:qFormat/>
    <w:rsid w:val="009260E1"/>
    <w:rPr>
      <w:i/>
    </w:rPr>
  </w:style>
  <w:style w:type="character" w:styleId="nfasisintenso">
    <w:name w:val="Intense Emphasis"/>
    <w:basedOn w:val="Fuentedeprrafopredeter"/>
    <w:uiPriority w:val="21"/>
    <w:qFormat/>
    <w:rsid w:val="009260E1"/>
    <w:rPr>
      <w:b/>
      <w:bCs/>
      <w:i/>
      <w:iCs/>
      <w:color w:val="638FC5"/>
    </w:rPr>
  </w:style>
  <w:style w:type="paragraph" w:customStyle="1" w:styleId="Subttulo2">
    <w:name w:val="Subtítulo2"/>
    <w:basedOn w:val="Subttulo"/>
    <w:qFormat/>
    <w:rsid w:val="009260E1"/>
    <w:pPr>
      <w:spacing w:before="60" w:after="60"/>
    </w:pPr>
    <w:rPr>
      <w:sz w:val="28"/>
    </w:rPr>
  </w:style>
  <w:style w:type="paragraph" w:customStyle="1" w:styleId="Subtitulo3">
    <w:name w:val="Subtitulo3"/>
    <w:basedOn w:val="Subttulo2"/>
    <w:qFormat/>
    <w:rsid w:val="009260E1"/>
    <w:pPr>
      <w:jc w:val="left"/>
    </w:pPr>
    <w:rPr>
      <w:sz w:val="24"/>
    </w:rPr>
  </w:style>
  <w:style w:type="paragraph" w:customStyle="1" w:styleId="Textopequeo">
    <w:name w:val="Texto pequeño"/>
    <w:qFormat/>
    <w:rsid w:val="009260E1"/>
    <w:pPr>
      <w:spacing w:before="60" w:after="60"/>
    </w:pPr>
    <w:rPr>
      <w:rFonts w:ascii="Arial" w:hAnsi="Arial"/>
      <w:color w:val="000000"/>
      <w:szCs w:val="24"/>
      <w:lang w:val="es-PE" w:eastAsia="en-US"/>
    </w:rPr>
  </w:style>
  <w:style w:type="paragraph" w:customStyle="1" w:styleId="Notas">
    <w:name w:val="Notas"/>
    <w:basedOn w:val="Normal"/>
    <w:rsid w:val="009260E1"/>
    <w:pPr>
      <w:ind w:right="142"/>
      <w:jc w:val="center"/>
    </w:pPr>
    <w:rPr>
      <w:rFonts w:ascii="Times New Roman" w:hAnsi="Times New Roman"/>
      <w:lang w:val="pt-BR"/>
    </w:rPr>
  </w:style>
  <w:style w:type="paragraph" w:styleId="ndice1">
    <w:name w:val="index 1"/>
    <w:basedOn w:val="Normal"/>
    <w:next w:val="Normal"/>
    <w:autoRedefine/>
    <w:uiPriority w:val="99"/>
    <w:semiHidden/>
    <w:unhideWhenUsed/>
    <w:rsid w:val="009260E1"/>
    <w:pPr>
      <w:spacing w:before="0"/>
      <w:ind w:left="220" w:right="142" w:hanging="220"/>
    </w:pPr>
    <w:rPr>
      <w:rFonts w:ascii="Times New Roman" w:eastAsia="Calibri" w:hAnsi="Times New Roman"/>
      <w:color w:val="000000"/>
      <w:szCs w:val="22"/>
      <w:lang w:val="es-PE" w:eastAsia="en-US"/>
    </w:rPr>
  </w:style>
  <w:style w:type="paragraph" w:styleId="Ttulodendice">
    <w:name w:val="index heading"/>
    <w:basedOn w:val="TtuloTDC"/>
    <w:next w:val="ndice1"/>
    <w:uiPriority w:val="99"/>
    <w:unhideWhenUsed/>
    <w:rsid w:val="009260E1"/>
    <w:pPr>
      <w:keepLines w:val="0"/>
      <w:spacing w:before="240" w:after="480" w:line="240" w:lineRule="auto"/>
      <w:ind w:right="142"/>
      <w:jc w:val="center"/>
    </w:pPr>
    <w:rPr>
      <w:rFonts w:ascii="Times New Roman" w:eastAsia="Times New Roman" w:hAnsi="Times New Roman" w:cs="Times New Roman"/>
      <w:caps/>
      <w:color w:val="000000"/>
      <w:kern w:val="32"/>
      <w:sz w:val="24"/>
      <w:szCs w:val="24"/>
      <w:u w:val="single"/>
      <w:lang w:eastAsia="en-US"/>
    </w:rPr>
  </w:style>
  <w:style w:type="paragraph" w:styleId="NormalWeb">
    <w:name w:val="Normal (Web)"/>
    <w:basedOn w:val="Normal"/>
    <w:uiPriority w:val="99"/>
    <w:unhideWhenUsed/>
    <w:rsid w:val="009260E1"/>
    <w:pPr>
      <w:spacing w:before="100"/>
      <w:ind w:right="142" w:firstLine="142"/>
    </w:pPr>
    <w:rPr>
      <w:rFonts w:eastAsia="Calibri" w:cs="Arial"/>
      <w:color w:val="000000"/>
      <w:sz w:val="20"/>
      <w:lang w:val="es-PE" w:eastAsia="en-US"/>
    </w:rPr>
  </w:style>
  <w:style w:type="character" w:customStyle="1" w:styleId="apple-style-span">
    <w:name w:val="apple-style-span"/>
    <w:basedOn w:val="Fuentedeprrafopredeter"/>
    <w:rsid w:val="009260E1"/>
  </w:style>
  <w:style w:type="character" w:styleId="Textodelmarcadordeposicin">
    <w:name w:val="Placeholder Text"/>
    <w:basedOn w:val="Fuentedeprrafopredeter"/>
    <w:uiPriority w:val="99"/>
    <w:semiHidden/>
    <w:rsid w:val="009260E1"/>
    <w:rPr>
      <w:color w:val="808080"/>
    </w:rPr>
  </w:style>
  <w:style w:type="paragraph" w:customStyle="1" w:styleId="Default">
    <w:name w:val="Default"/>
    <w:rsid w:val="009260E1"/>
    <w:pPr>
      <w:widowControl w:val="0"/>
      <w:autoSpaceDE w:val="0"/>
      <w:autoSpaceDN w:val="0"/>
      <w:adjustRightInd w:val="0"/>
    </w:pPr>
    <w:rPr>
      <w:rFonts w:ascii="Arial" w:hAnsi="Arial" w:cs="Arial"/>
      <w:color w:val="000000"/>
      <w:sz w:val="24"/>
      <w:szCs w:val="24"/>
      <w:lang w:val="es-MX" w:eastAsia="es-MX"/>
    </w:rPr>
  </w:style>
  <w:style w:type="paragraph" w:styleId="Sangra2detindependiente">
    <w:name w:val="Body Text Indent 2"/>
    <w:basedOn w:val="Normal"/>
    <w:link w:val="Sangra2detindependienteCar"/>
    <w:uiPriority w:val="99"/>
    <w:semiHidden/>
    <w:unhideWhenUsed/>
    <w:rsid w:val="009260E1"/>
    <w:pPr>
      <w:spacing w:before="0" w:line="480" w:lineRule="auto"/>
      <w:ind w:left="283"/>
      <w:jc w:val="left"/>
    </w:pPr>
    <w:rPr>
      <w:rFonts w:ascii="Calibri" w:hAnsi="Calibri"/>
      <w:sz w:val="22"/>
      <w:szCs w:val="22"/>
      <w:lang w:val="es-MX" w:eastAsia="es-MX"/>
    </w:rPr>
  </w:style>
  <w:style w:type="character" w:customStyle="1" w:styleId="Sangra2detindependienteCar">
    <w:name w:val="Sangría 2 de t. independiente Car"/>
    <w:basedOn w:val="Fuentedeprrafopredeter"/>
    <w:link w:val="Sangra2detindependiente"/>
    <w:uiPriority w:val="99"/>
    <w:semiHidden/>
    <w:rsid w:val="009260E1"/>
    <w:rPr>
      <w:rFonts w:ascii="Calibri" w:hAnsi="Calibri"/>
      <w:sz w:val="22"/>
      <w:szCs w:val="22"/>
      <w:lang w:val="es-MX" w:eastAsia="es-MX"/>
    </w:rPr>
  </w:style>
  <w:style w:type="paragraph" w:styleId="Sangradetextonormal">
    <w:name w:val="Body Text Indent"/>
    <w:basedOn w:val="Normal"/>
    <w:link w:val="SangradetextonormalCar"/>
    <w:uiPriority w:val="99"/>
    <w:semiHidden/>
    <w:unhideWhenUsed/>
    <w:rsid w:val="009260E1"/>
    <w:pPr>
      <w:spacing w:before="0" w:line="276" w:lineRule="auto"/>
      <w:ind w:left="283"/>
      <w:jc w:val="left"/>
    </w:pPr>
    <w:rPr>
      <w:rFonts w:ascii="Calibri" w:hAnsi="Calibri"/>
      <w:sz w:val="22"/>
      <w:szCs w:val="22"/>
      <w:lang w:val="es-MX" w:eastAsia="es-MX"/>
    </w:rPr>
  </w:style>
  <w:style w:type="character" w:customStyle="1" w:styleId="SangradetextonormalCar">
    <w:name w:val="Sangría de texto normal Car"/>
    <w:basedOn w:val="Fuentedeprrafopredeter"/>
    <w:link w:val="Sangradetextonormal"/>
    <w:uiPriority w:val="99"/>
    <w:semiHidden/>
    <w:rsid w:val="009260E1"/>
    <w:rPr>
      <w:rFonts w:ascii="Calibri" w:hAnsi="Calibri"/>
      <w:sz w:val="22"/>
      <w:szCs w:val="22"/>
      <w:lang w:val="es-MX" w:eastAsia="es-MX"/>
    </w:rPr>
  </w:style>
  <w:style w:type="character" w:customStyle="1" w:styleId="Subndice">
    <w:name w:val="Subíndice"/>
    <w:basedOn w:val="Fuentedeprrafopredeter"/>
    <w:uiPriority w:val="1"/>
    <w:qFormat/>
    <w:rsid w:val="009260E1"/>
    <w:rPr>
      <w:vertAlign w:val="subscript"/>
      <w:lang w:val="es-PE"/>
    </w:rPr>
  </w:style>
  <w:style w:type="paragraph" w:customStyle="1" w:styleId="Prrafo1">
    <w:name w:val="Párrafo 1"/>
    <w:basedOn w:val="Normal"/>
    <w:rsid w:val="009260E1"/>
    <w:pPr>
      <w:keepLines/>
      <w:spacing w:before="0" w:after="0"/>
      <w:ind w:left="567"/>
    </w:pPr>
    <w:rPr>
      <w:rFonts w:ascii="Arial Narrow" w:hAnsi="Arial Narrow"/>
      <w:lang w:val="es-ES_tradnl"/>
    </w:rPr>
  </w:style>
  <w:style w:type="paragraph" w:styleId="Listaconvietas3">
    <w:name w:val="List Bullet 3"/>
    <w:basedOn w:val="Normal"/>
    <w:uiPriority w:val="99"/>
    <w:unhideWhenUsed/>
    <w:rsid w:val="009260E1"/>
    <w:pPr>
      <w:numPr>
        <w:numId w:val="3"/>
      </w:numPr>
      <w:spacing w:before="0"/>
      <w:ind w:right="142"/>
      <w:contextualSpacing/>
    </w:pPr>
    <w:rPr>
      <w:rFonts w:ascii="Times New Roman" w:eastAsia="Calibri" w:hAnsi="Times New Roman"/>
      <w:color w:val="000000"/>
      <w:szCs w:val="22"/>
      <w:lang w:val="es-PE" w:eastAsia="en-US"/>
    </w:rPr>
  </w:style>
  <w:style w:type="character" w:styleId="Mencinsinresolver">
    <w:name w:val="Unresolved Mention"/>
    <w:basedOn w:val="Fuentedeprrafopredeter"/>
    <w:uiPriority w:val="99"/>
    <w:semiHidden/>
    <w:unhideWhenUsed/>
    <w:rsid w:val="004118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41713">
      <w:bodyDiv w:val="1"/>
      <w:marLeft w:val="0"/>
      <w:marRight w:val="0"/>
      <w:marTop w:val="0"/>
      <w:marBottom w:val="0"/>
      <w:divBdr>
        <w:top w:val="none" w:sz="0" w:space="0" w:color="auto"/>
        <w:left w:val="none" w:sz="0" w:space="0" w:color="auto"/>
        <w:bottom w:val="none" w:sz="0" w:space="0" w:color="auto"/>
        <w:right w:val="none" w:sz="0" w:space="0" w:color="auto"/>
      </w:divBdr>
    </w:div>
    <w:div w:id="853692931">
      <w:bodyDiv w:val="1"/>
      <w:marLeft w:val="0"/>
      <w:marRight w:val="0"/>
      <w:marTop w:val="0"/>
      <w:marBottom w:val="0"/>
      <w:divBdr>
        <w:top w:val="none" w:sz="0" w:space="0" w:color="auto"/>
        <w:left w:val="none" w:sz="0" w:space="0" w:color="auto"/>
        <w:bottom w:val="none" w:sz="0" w:space="0" w:color="auto"/>
        <w:right w:val="none" w:sz="0" w:space="0" w:color="auto"/>
      </w:divBdr>
    </w:div>
    <w:div w:id="1238399616">
      <w:bodyDiv w:val="1"/>
      <w:marLeft w:val="0"/>
      <w:marRight w:val="0"/>
      <w:marTop w:val="0"/>
      <w:marBottom w:val="0"/>
      <w:divBdr>
        <w:top w:val="none" w:sz="0" w:space="0" w:color="auto"/>
        <w:left w:val="none" w:sz="0" w:space="0" w:color="auto"/>
        <w:bottom w:val="none" w:sz="0" w:space="0" w:color="auto"/>
        <w:right w:val="none" w:sz="0" w:space="0" w:color="auto"/>
      </w:divBdr>
    </w:div>
    <w:div w:id="1481145658">
      <w:bodyDiv w:val="1"/>
      <w:marLeft w:val="0"/>
      <w:marRight w:val="0"/>
      <w:marTop w:val="0"/>
      <w:marBottom w:val="0"/>
      <w:divBdr>
        <w:top w:val="none" w:sz="0" w:space="0" w:color="auto"/>
        <w:left w:val="none" w:sz="0" w:space="0" w:color="auto"/>
        <w:bottom w:val="none" w:sz="0" w:space="0" w:color="auto"/>
        <w:right w:val="none" w:sz="0" w:space="0" w:color="auto"/>
      </w:divBdr>
    </w:div>
    <w:div w:id="1571186348">
      <w:bodyDiv w:val="1"/>
      <w:marLeft w:val="0"/>
      <w:marRight w:val="0"/>
      <w:marTop w:val="0"/>
      <w:marBottom w:val="0"/>
      <w:divBdr>
        <w:top w:val="none" w:sz="0" w:space="0" w:color="auto"/>
        <w:left w:val="none" w:sz="0" w:space="0" w:color="auto"/>
        <w:bottom w:val="none" w:sz="0" w:space="0" w:color="auto"/>
        <w:right w:val="none" w:sz="0" w:space="0" w:color="auto"/>
      </w:divBdr>
    </w:div>
    <w:div w:id="1693990470">
      <w:bodyDiv w:val="1"/>
      <w:marLeft w:val="0"/>
      <w:marRight w:val="0"/>
      <w:marTop w:val="0"/>
      <w:marBottom w:val="0"/>
      <w:divBdr>
        <w:top w:val="none" w:sz="0" w:space="0" w:color="auto"/>
        <w:left w:val="none" w:sz="0" w:space="0" w:color="auto"/>
        <w:bottom w:val="none" w:sz="0" w:space="0" w:color="auto"/>
        <w:right w:val="none" w:sz="0" w:space="0" w:color="auto"/>
      </w:divBdr>
    </w:div>
    <w:div w:id="2109890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jpeg"/><Relationship Id="rId29" Type="http://schemas.openxmlformats.org/officeDocument/2006/relationships/hyperlink" Target="http://es.wikipedia.org/wiki/Cromatograf%C3%AD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footer" Target="footer2.xml"/><Relationship Id="rId37"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hyperlink" Target="http://www.pce-instruments.com/espanol/index.php/cat/c2111_Presion.html" TargetMode="External"/><Relationship Id="rId36" Type="http://schemas.openxmlformats.org/officeDocument/2006/relationships/customXml" Target="../customXml/item3.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hyperlink" Target="http://es.wikipedia.org/wiki/Analito" TargetMode="External"/><Relationship Id="rId35" Type="http://schemas.openxmlformats.org/officeDocument/2006/relationships/customXml" Target="../customXml/item2.xml"/><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DLY\04%20Formatos\Plantillas%20de%20documentos%20en%20Word_Unica%20numeracion.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4FD0E35E81967A438207184356D38D1F" ma:contentTypeVersion="11" ma:contentTypeDescription="Crear nuevo documento." ma:contentTypeScope="" ma:versionID="f16ccdb47c9e2ace61bea22375cdd472">
  <xsd:schema xmlns:xsd="http://www.w3.org/2001/XMLSchema" xmlns:xs="http://www.w3.org/2001/XMLSchema" xmlns:p="http://schemas.microsoft.com/office/2006/metadata/properties" xmlns:ns2="b956fa57-8809-43f1-a0d3-0ff416ef047c" xmlns:ns3="30a06422-9ff9-44c1-9501-c94ef23e926a" targetNamespace="http://schemas.microsoft.com/office/2006/metadata/properties" ma:root="true" ma:fieldsID="98b530bd8e404557c6877f642a00f1d9" ns2:_="" ns3:_="">
    <xsd:import namespace="b956fa57-8809-43f1-a0d3-0ff416ef047c"/>
    <xsd:import namespace="30a06422-9ff9-44c1-9501-c94ef23e926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56fa57-8809-43f1-a0d3-0ff416ef04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a06422-9ff9-44c1-9501-c94ef23e926a"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E6BC028-6964-433C-A2B4-6DAE471012A8}">
  <ds:schemaRefs>
    <ds:schemaRef ds:uri="http://schemas.openxmlformats.org/officeDocument/2006/bibliography"/>
  </ds:schemaRefs>
</ds:datastoreItem>
</file>

<file path=customXml/itemProps2.xml><?xml version="1.0" encoding="utf-8"?>
<ds:datastoreItem xmlns:ds="http://schemas.openxmlformats.org/officeDocument/2006/customXml" ds:itemID="{37E9863E-0400-47E0-B230-AB24710EA9E2}"/>
</file>

<file path=customXml/itemProps3.xml><?xml version="1.0" encoding="utf-8"?>
<ds:datastoreItem xmlns:ds="http://schemas.openxmlformats.org/officeDocument/2006/customXml" ds:itemID="{31B82E1B-9556-48FA-AA08-3F755A650C6A}"/>
</file>

<file path=customXml/itemProps4.xml><?xml version="1.0" encoding="utf-8"?>
<ds:datastoreItem xmlns:ds="http://schemas.openxmlformats.org/officeDocument/2006/customXml" ds:itemID="{6E53CF27-650C-482C-9564-338F7E8D3D02}"/>
</file>

<file path=docProps/app.xml><?xml version="1.0" encoding="utf-8"?>
<Properties xmlns="http://schemas.openxmlformats.org/officeDocument/2006/extended-properties" xmlns:vt="http://schemas.openxmlformats.org/officeDocument/2006/docPropsVTypes">
  <Template>Plantillas de documentos en Word_Unica numeracion.dot</Template>
  <TotalTime>37</TotalTime>
  <Pages>54</Pages>
  <Words>26209</Words>
  <Characters>144151</Characters>
  <Application>Microsoft Office Word</Application>
  <DocSecurity>0</DocSecurity>
  <Lines>1201</Lines>
  <Paragraphs>340</Paragraphs>
  <ScaleCrop>false</ScaleCrop>
  <HeadingPairs>
    <vt:vector size="2" baseType="variant">
      <vt:variant>
        <vt:lpstr>Título</vt:lpstr>
      </vt:variant>
      <vt:variant>
        <vt:i4>1</vt:i4>
      </vt:variant>
    </vt:vector>
  </HeadingPairs>
  <TitlesOfParts>
    <vt:vector size="1" baseType="lpstr">
      <vt:lpstr>NOMBRE DEL DOCUMENTO</vt:lpstr>
    </vt:vector>
  </TitlesOfParts>
  <Company>itansuca</Company>
  <LinksUpToDate>false</LinksUpToDate>
  <CharactersWithSpaces>170020</CharactersWithSpaces>
  <SharedDoc>false</SharedDoc>
  <HLinks>
    <vt:vector size="18" baseType="variant">
      <vt:variant>
        <vt:i4>1703986</vt:i4>
      </vt:variant>
      <vt:variant>
        <vt:i4>14</vt:i4>
      </vt:variant>
      <vt:variant>
        <vt:i4>0</vt:i4>
      </vt:variant>
      <vt:variant>
        <vt:i4>5</vt:i4>
      </vt:variant>
      <vt:variant>
        <vt:lpwstr/>
      </vt:variant>
      <vt:variant>
        <vt:lpwstr>_Toc81885773</vt:lpwstr>
      </vt:variant>
      <vt:variant>
        <vt:i4>1769522</vt:i4>
      </vt:variant>
      <vt:variant>
        <vt:i4>8</vt:i4>
      </vt:variant>
      <vt:variant>
        <vt:i4>0</vt:i4>
      </vt:variant>
      <vt:variant>
        <vt:i4>5</vt:i4>
      </vt:variant>
      <vt:variant>
        <vt:lpwstr/>
      </vt:variant>
      <vt:variant>
        <vt:lpwstr>_Toc81885772</vt:lpwstr>
      </vt:variant>
      <vt:variant>
        <vt:i4>1572914</vt:i4>
      </vt:variant>
      <vt:variant>
        <vt:i4>2</vt:i4>
      </vt:variant>
      <vt:variant>
        <vt:i4>0</vt:i4>
      </vt:variant>
      <vt:variant>
        <vt:i4>5</vt:i4>
      </vt:variant>
      <vt:variant>
        <vt:lpwstr/>
      </vt:variant>
      <vt:variant>
        <vt:lpwstr>_Toc81885771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NOMBRE DEL DOCUMENTO</dc:title>
  <dc:creator>Jineth Paola Garcia Echeverry</dc:creator>
  <cp:lastModifiedBy>José Antonio Rubio García</cp:lastModifiedBy>
  <cp:revision>9</cp:revision>
  <cp:lastPrinted>2013-07-16T19:33:00Z</cp:lastPrinted>
  <dcterms:created xsi:type="dcterms:W3CDTF">2021-04-01T18:14:00Z</dcterms:created>
  <dcterms:modified xsi:type="dcterms:W3CDTF">2021-04-01T22:28:00Z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0x0101004FD0E35E81967A438207184356D38D1F</vt:lpwstr>
  </property>
</Properties>
</file>